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06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val="en-US" w:eastAsia="zh-CN"/>
        </w:rPr>
        <w:t>附件：询价清单</w:t>
      </w:r>
    </w:p>
    <w:tbl>
      <w:tblPr>
        <w:tblStyle w:val="5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763"/>
        <w:gridCol w:w="1625"/>
        <w:gridCol w:w="3051"/>
        <w:gridCol w:w="1143"/>
        <w:gridCol w:w="1110"/>
        <w:gridCol w:w="1110"/>
      </w:tblGrid>
      <w:tr w14:paraId="623E7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2" w:type="dxa"/>
            <w:vAlign w:val="top"/>
          </w:tcPr>
          <w:p w14:paraId="33CFF9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763" w:type="dxa"/>
            <w:vAlign w:val="top"/>
          </w:tcPr>
          <w:p w14:paraId="0CE0CD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25" w:type="dxa"/>
            <w:vAlign w:val="top"/>
          </w:tcPr>
          <w:p w14:paraId="1DE016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子项名称</w:t>
            </w:r>
          </w:p>
        </w:tc>
        <w:tc>
          <w:tcPr>
            <w:tcW w:w="3051" w:type="dxa"/>
            <w:vAlign w:val="top"/>
          </w:tcPr>
          <w:p w14:paraId="777D0C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技术要求</w:t>
            </w:r>
          </w:p>
        </w:tc>
        <w:tc>
          <w:tcPr>
            <w:tcW w:w="1143" w:type="dxa"/>
            <w:vAlign w:val="top"/>
          </w:tcPr>
          <w:p w14:paraId="138661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110" w:type="dxa"/>
            <w:vAlign w:val="top"/>
          </w:tcPr>
          <w:p w14:paraId="42AAD4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110" w:type="dxa"/>
            <w:vAlign w:val="top"/>
          </w:tcPr>
          <w:p w14:paraId="5D607F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总价(元)</w:t>
            </w:r>
          </w:p>
        </w:tc>
      </w:tr>
      <w:tr w14:paraId="2D547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62" w:type="dxa"/>
            <w:vMerge w:val="restart"/>
            <w:shd w:val="clear" w:color="auto" w:fill="auto"/>
            <w:vAlign w:val="top"/>
          </w:tcPr>
          <w:p w14:paraId="586896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4583F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青网科创园主入口氛围提升设计</w:t>
            </w:r>
          </w:p>
        </w:tc>
        <w:tc>
          <w:tcPr>
            <w:tcW w:w="763" w:type="dxa"/>
            <w:vAlign w:val="top"/>
          </w:tcPr>
          <w:p w14:paraId="4470F0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1.1</w:t>
            </w:r>
          </w:p>
        </w:tc>
        <w:tc>
          <w:tcPr>
            <w:tcW w:w="1625" w:type="dxa"/>
            <w:vAlign w:val="top"/>
          </w:tcPr>
          <w:p w14:paraId="6AE17D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限高杆或龙门架氛围设计</w:t>
            </w:r>
          </w:p>
        </w:tc>
        <w:tc>
          <w:tcPr>
            <w:tcW w:w="3051" w:type="dxa"/>
            <w:vAlign w:val="top"/>
          </w:tcPr>
          <w:p w14:paraId="2D2A34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应具有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独特且鲜明的标识性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彰显园区文化。</w:t>
            </w:r>
          </w:p>
        </w:tc>
        <w:tc>
          <w:tcPr>
            <w:tcW w:w="1143" w:type="dxa"/>
            <w:vAlign w:val="top"/>
          </w:tcPr>
          <w:p w14:paraId="218035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约2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种</w:t>
            </w:r>
          </w:p>
        </w:tc>
        <w:tc>
          <w:tcPr>
            <w:tcW w:w="1110" w:type="dxa"/>
            <w:vAlign w:val="top"/>
          </w:tcPr>
          <w:p w14:paraId="4E8474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top"/>
          </w:tcPr>
          <w:p w14:paraId="442129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9F0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62" w:type="dxa"/>
            <w:vMerge w:val="continue"/>
            <w:vAlign w:val="top"/>
          </w:tcPr>
          <w:p w14:paraId="4A7D36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Align w:val="top"/>
          </w:tcPr>
          <w:p w14:paraId="689B55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1.2</w:t>
            </w:r>
          </w:p>
        </w:tc>
        <w:tc>
          <w:tcPr>
            <w:tcW w:w="1625" w:type="dxa"/>
            <w:vAlign w:val="top"/>
          </w:tcPr>
          <w:p w14:paraId="5FD0F3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园区入口标识设计</w:t>
            </w:r>
          </w:p>
        </w:tc>
        <w:tc>
          <w:tcPr>
            <w:tcW w:w="3051" w:type="dxa"/>
            <w:vAlign w:val="top"/>
          </w:tcPr>
          <w:p w14:paraId="3A7335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醒目性，造型新颖，尺度适宜，信息传达准确。</w:t>
            </w:r>
          </w:p>
        </w:tc>
        <w:tc>
          <w:tcPr>
            <w:tcW w:w="1143" w:type="dxa"/>
            <w:vAlign w:val="top"/>
          </w:tcPr>
          <w:p w14:paraId="5BC8A9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约8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种</w:t>
            </w:r>
          </w:p>
        </w:tc>
        <w:tc>
          <w:tcPr>
            <w:tcW w:w="1110" w:type="dxa"/>
            <w:vAlign w:val="top"/>
          </w:tcPr>
          <w:p w14:paraId="154CF8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top"/>
          </w:tcPr>
          <w:p w14:paraId="07CD6C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BBE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62" w:type="dxa"/>
            <w:vMerge w:val="continue"/>
            <w:vAlign w:val="top"/>
          </w:tcPr>
          <w:p w14:paraId="44856F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Align w:val="top"/>
          </w:tcPr>
          <w:p w14:paraId="462B42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1.3</w:t>
            </w:r>
          </w:p>
        </w:tc>
        <w:tc>
          <w:tcPr>
            <w:tcW w:w="1625" w:type="dxa"/>
            <w:vAlign w:val="top"/>
          </w:tcPr>
          <w:p w14:paraId="570535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企业logo</w:t>
            </w:r>
          </w:p>
        </w:tc>
        <w:tc>
          <w:tcPr>
            <w:tcW w:w="3051" w:type="dxa"/>
            <w:vAlign w:val="top"/>
          </w:tcPr>
          <w:p w14:paraId="7C9EE8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造型新颖，凸显企业文化内涵。</w:t>
            </w:r>
          </w:p>
        </w:tc>
        <w:tc>
          <w:tcPr>
            <w:tcW w:w="1143" w:type="dxa"/>
            <w:vAlign w:val="top"/>
          </w:tcPr>
          <w:p w14:paraId="262C33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约70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种</w:t>
            </w:r>
          </w:p>
        </w:tc>
        <w:tc>
          <w:tcPr>
            <w:tcW w:w="1110" w:type="dxa"/>
            <w:vAlign w:val="top"/>
          </w:tcPr>
          <w:p w14:paraId="0A8FF4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top"/>
          </w:tcPr>
          <w:p w14:paraId="782034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3D6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62" w:type="dxa"/>
            <w:vMerge w:val="continue"/>
            <w:vAlign w:val="top"/>
          </w:tcPr>
          <w:p w14:paraId="46BB04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Align w:val="top"/>
          </w:tcPr>
          <w:p w14:paraId="0469F1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1.4</w:t>
            </w:r>
          </w:p>
        </w:tc>
        <w:tc>
          <w:tcPr>
            <w:tcW w:w="1625" w:type="dxa"/>
            <w:vAlign w:val="top"/>
          </w:tcPr>
          <w:p w14:paraId="00D8AD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广告灯箱</w:t>
            </w:r>
          </w:p>
        </w:tc>
        <w:tc>
          <w:tcPr>
            <w:tcW w:w="3051" w:type="dxa"/>
            <w:vAlign w:val="top"/>
          </w:tcPr>
          <w:p w14:paraId="06AE2C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造型新颖，位置适宜且不影响建筑整体效果。</w:t>
            </w:r>
          </w:p>
        </w:tc>
        <w:tc>
          <w:tcPr>
            <w:tcW w:w="1143" w:type="dxa"/>
            <w:vAlign w:val="top"/>
          </w:tcPr>
          <w:p w14:paraId="1377A6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约15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种</w:t>
            </w:r>
          </w:p>
        </w:tc>
        <w:tc>
          <w:tcPr>
            <w:tcW w:w="1110" w:type="dxa"/>
            <w:vAlign w:val="top"/>
          </w:tcPr>
          <w:p w14:paraId="38ECC9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top"/>
          </w:tcPr>
          <w:p w14:paraId="5EF3A2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8CD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62" w:type="dxa"/>
            <w:vMerge w:val="restart"/>
            <w:vAlign w:val="top"/>
          </w:tcPr>
          <w:p w14:paraId="762352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72547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C07F3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6B882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7C5D16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628846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7BB109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园区景观氛围提升设计</w:t>
            </w:r>
          </w:p>
        </w:tc>
        <w:tc>
          <w:tcPr>
            <w:tcW w:w="763" w:type="dxa"/>
            <w:vAlign w:val="top"/>
          </w:tcPr>
          <w:p w14:paraId="49FBD8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2.1</w:t>
            </w:r>
          </w:p>
        </w:tc>
        <w:tc>
          <w:tcPr>
            <w:tcW w:w="8039" w:type="dxa"/>
            <w:gridSpan w:val="5"/>
            <w:vAlign w:val="top"/>
          </w:tcPr>
          <w:p w14:paraId="238DCD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园区导视系统</w:t>
            </w:r>
          </w:p>
        </w:tc>
      </w:tr>
      <w:tr w14:paraId="14B2E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62" w:type="dxa"/>
            <w:vMerge w:val="continue"/>
            <w:vAlign w:val="top"/>
          </w:tcPr>
          <w:p w14:paraId="0755E4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Align w:val="top"/>
          </w:tcPr>
          <w:p w14:paraId="561181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2.1.1</w:t>
            </w:r>
          </w:p>
        </w:tc>
        <w:tc>
          <w:tcPr>
            <w:tcW w:w="1625" w:type="dxa"/>
            <w:shd w:val="clear" w:color="auto" w:fill="auto"/>
            <w:vAlign w:val="top"/>
          </w:tcPr>
          <w:p w14:paraId="271917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分区标牌</w:t>
            </w:r>
          </w:p>
        </w:tc>
        <w:tc>
          <w:tcPr>
            <w:tcW w:w="3051" w:type="dxa"/>
            <w:vAlign w:val="top"/>
          </w:tcPr>
          <w:p w14:paraId="74AB6C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醒目性，造型新颖，尺度适宜，信息传达准确。</w:t>
            </w:r>
          </w:p>
        </w:tc>
        <w:tc>
          <w:tcPr>
            <w:tcW w:w="1143" w:type="dxa"/>
            <w:vAlign w:val="top"/>
          </w:tcPr>
          <w:p w14:paraId="5DD5FA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约8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种</w:t>
            </w:r>
          </w:p>
        </w:tc>
        <w:tc>
          <w:tcPr>
            <w:tcW w:w="1110" w:type="dxa"/>
            <w:vAlign w:val="top"/>
          </w:tcPr>
          <w:p w14:paraId="006874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top"/>
          </w:tcPr>
          <w:p w14:paraId="51135C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081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62" w:type="dxa"/>
            <w:vMerge w:val="continue"/>
            <w:vAlign w:val="top"/>
          </w:tcPr>
          <w:p w14:paraId="3E3BA2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Align w:val="top"/>
          </w:tcPr>
          <w:p w14:paraId="60DB60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2.1.2</w:t>
            </w:r>
          </w:p>
        </w:tc>
        <w:tc>
          <w:tcPr>
            <w:tcW w:w="1625" w:type="dxa"/>
            <w:shd w:val="clear" w:color="auto" w:fill="auto"/>
            <w:vAlign w:val="top"/>
          </w:tcPr>
          <w:p w14:paraId="2BC457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导览总图</w:t>
            </w:r>
          </w:p>
        </w:tc>
        <w:tc>
          <w:tcPr>
            <w:tcW w:w="3051" w:type="dxa"/>
            <w:vAlign w:val="top"/>
          </w:tcPr>
          <w:p w14:paraId="23EE3E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醒目性，造型新颖，尺度适宜，信息传达准确。</w:t>
            </w:r>
          </w:p>
        </w:tc>
        <w:tc>
          <w:tcPr>
            <w:tcW w:w="1143" w:type="dxa"/>
            <w:vAlign w:val="top"/>
          </w:tcPr>
          <w:p w14:paraId="4BB4D4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约8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种</w:t>
            </w:r>
          </w:p>
        </w:tc>
        <w:tc>
          <w:tcPr>
            <w:tcW w:w="1110" w:type="dxa"/>
            <w:vAlign w:val="top"/>
          </w:tcPr>
          <w:p w14:paraId="789E65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top"/>
          </w:tcPr>
          <w:p w14:paraId="4E83DC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607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62" w:type="dxa"/>
            <w:vMerge w:val="continue"/>
            <w:vAlign w:val="top"/>
          </w:tcPr>
          <w:p w14:paraId="135596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Align w:val="top"/>
          </w:tcPr>
          <w:p w14:paraId="7B5D05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2.1.3</w:t>
            </w:r>
          </w:p>
        </w:tc>
        <w:tc>
          <w:tcPr>
            <w:tcW w:w="1625" w:type="dxa"/>
            <w:shd w:val="clear" w:color="auto" w:fill="auto"/>
            <w:vAlign w:val="top"/>
          </w:tcPr>
          <w:p w14:paraId="6ECF6F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导视标牌</w:t>
            </w:r>
          </w:p>
        </w:tc>
        <w:tc>
          <w:tcPr>
            <w:tcW w:w="3051" w:type="dxa"/>
            <w:vAlign w:val="top"/>
          </w:tcPr>
          <w:p w14:paraId="13C4DC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醒目性，造型新颖，尺度适宜，信息传达准确。</w:t>
            </w:r>
          </w:p>
        </w:tc>
        <w:tc>
          <w:tcPr>
            <w:tcW w:w="1143" w:type="dxa"/>
            <w:vAlign w:val="top"/>
          </w:tcPr>
          <w:p w14:paraId="10E673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1项</w:t>
            </w:r>
          </w:p>
        </w:tc>
        <w:tc>
          <w:tcPr>
            <w:tcW w:w="1110" w:type="dxa"/>
            <w:vAlign w:val="top"/>
          </w:tcPr>
          <w:p w14:paraId="63275D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top"/>
          </w:tcPr>
          <w:p w14:paraId="0A9B74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B82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62" w:type="dxa"/>
            <w:vMerge w:val="continue"/>
            <w:vAlign w:val="top"/>
          </w:tcPr>
          <w:p w14:paraId="0DD436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Align w:val="top"/>
          </w:tcPr>
          <w:p w14:paraId="1EAC0F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2.1.4</w:t>
            </w:r>
          </w:p>
        </w:tc>
        <w:tc>
          <w:tcPr>
            <w:tcW w:w="1625" w:type="dxa"/>
            <w:shd w:val="clear" w:color="auto" w:fill="auto"/>
            <w:vAlign w:val="top"/>
          </w:tcPr>
          <w:p w14:paraId="20D2E5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楼栋号标牌</w:t>
            </w:r>
          </w:p>
        </w:tc>
        <w:tc>
          <w:tcPr>
            <w:tcW w:w="3051" w:type="dxa"/>
            <w:vAlign w:val="top"/>
          </w:tcPr>
          <w:p w14:paraId="6058A5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醒目性，造型新颖，尺度适宜，信息传达准确。</w:t>
            </w:r>
          </w:p>
        </w:tc>
        <w:tc>
          <w:tcPr>
            <w:tcW w:w="1143" w:type="dxa"/>
            <w:vAlign w:val="top"/>
          </w:tcPr>
          <w:p w14:paraId="360C52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约20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种</w:t>
            </w:r>
          </w:p>
        </w:tc>
        <w:tc>
          <w:tcPr>
            <w:tcW w:w="1110" w:type="dxa"/>
            <w:vAlign w:val="top"/>
          </w:tcPr>
          <w:p w14:paraId="17853B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top"/>
          </w:tcPr>
          <w:p w14:paraId="02222D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FD0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62" w:type="dxa"/>
            <w:vMerge w:val="continue"/>
            <w:vAlign w:val="top"/>
          </w:tcPr>
          <w:p w14:paraId="211EC8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Align w:val="top"/>
          </w:tcPr>
          <w:p w14:paraId="567305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2.2</w:t>
            </w:r>
          </w:p>
        </w:tc>
        <w:tc>
          <w:tcPr>
            <w:tcW w:w="8039" w:type="dxa"/>
            <w:gridSpan w:val="5"/>
            <w:shd w:val="clear" w:color="auto" w:fill="auto"/>
            <w:vAlign w:val="top"/>
          </w:tcPr>
          <w:p w14:paraId="73E619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园区商业氛围设计</w:t>
            </w:r>
          </w:p>
        </w:tc>
      </w:tr>
      <w:tr w14:paraId="53477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762" w:type="dxa"/>
            <w:vMerge w:val="continue"/>
            <w:vAlign w:val="top"/>
          </w:tcPr>
          <w:p w14:paraId="763DBE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Align w:val="top"/>
          </w:tcPr>
          <w:p w14:paraId="226786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2.2.1</w:t>
            </w:r>
          </w:p>
        </w:tc>
        <w:tc>
          <w:tcPr>
            <w:tcW w:w="1625" w:type="dxa"/>
            <w:shd w:val="clear" w:color="auto" w:fill="auto"/>
            <w:vAlign w:val="top"/>
          </w:tcPr>
          <w:p w14:paraId="1AA652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门头改造</w:t>
            </w:r>
          </w:p>
        </w:tc>
        <w:tc>
          <w:tcPr>
            <w:tcW w:w="3051" w:type="dxa"/>
            <w:vAlign w:val="top"/>
          </w:tcPr>
          <w:p w14:paraId="474224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应造型新颖，与建筑风格契合，色彩搭配和谐，材质经久耐用。</w:t>
            </w:r>
          </w:p>
        </w:tc>
        <w:tc>
          <w:tcPr>
            <w:tcW w:w="1143" w:type="dxa"/>
            <w:vAlign w:val="top"/>
          </w:tcPr>
          <w:p w14:paraId="1DAFDB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1项</w:t>
            </w:r>
          </w:p>
        </w:tc>
        <w:tc>
          <w:tcPr>
            <w:tcW w:w="1110" w:type="dxa"/>
            <w:vAlign w:val="top"/>
          </w:tcPr>
          <w:p w14:paraId="25FED5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top"/>
          </w:tcPr>
          <w:p w14:paraId="1522CC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5BD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62" w:type="dxa"/>
            <w:vMerge w:val="continue"/>
            <w:vAlign w:val="top"/>
          </w:tcPr>
          <w:p w14:paraId="472551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Align w:val="top"/>
          </w:tcPr>
          <w:p w14:paraId="1E3E17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2.2.2</w:t>
            </w:r>
          </w:p>
        </w:tc>
        <w:tc>
          <w:tcPr>
            <w:tcW w:w="1625" w:type="dxa"/>
            <w:shd w:val="clear" w:color="auto" w:fill="auto"/>
            <w:vAlign w:val="top"/>
          </w:tcPr>
          <w:p w14:paraId="6025E4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户外休闲座椅</w:t>
            </w:r>
          </w:p>
        </w:tc>
        <w:tc>
          <w:tcPr>
            <w:tcW w:w="3051" w:type="dxa"/>
            <w:vAlign w:val="top"/>
          </w:tcPr>
          <w:p w14:paraId="06B11B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应极具美观性，实用性、与周边环境相匹配</w:t>
            </w:r>
          </w:p>
        </w:tc>
        <w:tc>
          <w:tcPr>
            <w:tcW w:w="1143" w:type="dxa"/>
            <w:vAlign w:val="top"/>
          </w:tcPr>
          <w:p w14:paraId="109273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1项</w:t>
            </w:r>
          </w:p>
        </w:tc>
        <w:tc>
          <w:tcPr>
            <w:tcW w:w="1110" w:type="dxa"/>
            <w:vAlign w:val="top"/>
          </w:tcPr>
          <w:p w14:paraId="167220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top"/>
          </w:tcPr>
          <w:p w14:paraId="314A9D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F96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762" w:type="dxa"/>
            <w:vMerge w:val="continue"/>
            <w:vAlign w:val="top"/>
          </w:tcPr>
          <w:p w14:paraId="47539F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Align w:val="top"/>
          </w:tcPr>
          <w:p w14:paraId="0D3200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2.2.3</w:t>
            </w:r>
          </w:p>
        </w:tc>
        <w:tc>
          <w:tcPr>
            <w:tcW w:w="1625" w:type="dxa"/>
            <w:shd w:val="clear" w:color="auto" w:fill="auto"/>
            <w:vAlign w:val="top"/>
          </w:tcPr>
          <w:p w14:paraId="125FF9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休闲平台</w:t>
            </w:r>
          </w:p>
        </w:tc>
        <w:tc>
          <w:tcPr>
            <w:tcW w:w="3051" w:type="dxa"/>
            <w:vAlign w:val="top"/>
          </w:tcPr>
          <w:p w14:paraId="72925F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应因地制宜设置，与周边景观协调相融合，营造舒适休闲氛围。</w:t>
            </w:r>
          </w:p>
        </w:tc>
        <w:tc>
          <w:tcPr>
            <w:tcW w:w="1143" w:type="dxa"/>
            <w:vAlign w:val="top"/>
          </w:tcPr>
          <w:p w14:paraId="045BAF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约1000平方米</w:t>
            </w:r>
          </w:p>
        </w:tc>
        <w:tc>
          <w:tcPr>
            <w:tcW w:w="1110" w:type="dxa"/>
            <w:vAlign w:val="top"/>
          </w:tcPr>
          <w:p w14:paraId="4CC889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top"/>
          </w:tcPr>
          <w:p w14:paraId="5C42EC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03B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762" w:type="dxa"/>
            <w:vMerge w:val="continue"/>
            <w:vAlign w:val="top"/>
          </w:tcPr>
          <w:p w14:paraId="7934A1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Align w:val="top"/>
          </w:tcPr>
          <w:p w14:paraId="428745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2.2.4</w:t>
            </w:r>
          </w:p>
        </w:tc>
        <w:tc>
          <w:tcPr>
            <w:tcW w:w="1625" w:type="dxa"/>
            <w:shd w:val="clear" w:color="auto" w:fill="auto"/>
            <w:vAlign w:val="top"/>
          </w:tcPr>
          <w:p w14:paraId="54A97F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艺术装置</w:t>
            </w:r>
          </w:p>
        </w:tc>
        <w:tc>
          <w:tcPr>
            <w:tcW w:w="3051" w:type="dxa"/>
            <w:vAlign w:val="top"/>
          </w:tcPr>
          <w:p w14:paraId="14F4F6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应造型新颖，有独特的艺术风格，结合园区氛围，营造视觉冲击力。</w:t>
            </w:r>
          </w:p>
        </w:tc>
        <w:tc>
          <w:tcPr>
            <w:tcW w:w="1143" w:type="dxa"/>
            <w:vAlign w:val="top"/>
          </w:tcPr>
          <w:p w14:paraId="27E340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约1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种</w:t>
            </w:r>
          </w:p>
        </w:tc>
        <w:tc>
          <w:tcPr>
            <w:tcW w:w="1110" w:type="dxa"/>
            <w:vAlign w:val="top"/>
          </w:tcPr>
          <w:p w14:paraId="088EBC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top"/>
          </w:tcPr>
          <w:p w14:paraId="1A88E6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3F5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62" w:type="dxa"/>
            <w:vMerge w:val="continue"/>
            <w:vAlign w:val="top"/>
          </w:tcPr>
          <w:p w14:paraId="70C6D2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Align w:val="top"/>
          </w:tcPr>
          <w:p w14:paraId="1675E1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2.3</w:t>
            </w:r>
          </w:p>
        </w:tc>
        <w:tc>
          <w:tcPr>
            <w:tcW w:w="8039" w:type="dxa"/>
            <w:gridSpan w:val="5"/>
            <w:shd w:val="clear" w:color="auto" w:fill="auto"/>
            <w:vAlign w:val="top"/>
          </w:tcPr>
          <w:p w14:paraId="6784E7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基础配套设施设计提升</w:t>
            </w:r>
          </w:p>
        </w:tc>
      </w:tr>
      <w:tr w14:paraId="66FE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62" w:type="dxa"/>
            <w:vMerge w:val="continue"/>
            <w:vAlign w:val="top"/>
          </w:tcPr>
          <w:p w14:paraId="2666C7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Align w:val="top"/>
          </w:tcPr>
          <w:p w14:paraId="0E7633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2.3.1</w:t>
            </w:r>
          </w:p>
        </w:tc>
        <w:tc>
          <w:tcPr>
            <w:tcW w:w="1625" w:type="dxa"/>
            <w:shd w:val="clear" w:color="auto" w:fill="auto"/>
            <w:vAlign w:val="top"/>
          </w:tcPr>
          <w:p w14:paraId="38C75E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垃圾桶</w:t>
            </w:r>
          </w:p>
        </w:tc>
        <w:tc>
          <w:tcPr>
            <w:tcW w:w="3051" w:type="dxa"/>
            <w:vAlign w:val="top"/>
          </w:tcPr>
          <w:p w14:paraId="631185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应极具美观性，实用性、与周边环境相匹配。</w:t>
            </w:r>
          </w:p>
        </w:tc>
        <w:tc>
          <w:tcPr>
            <w:tcW w:w="1143" w:type="dxa"/>
            <w:vAlign w:val="top"/>
          </w:tcPr>
          <w:p w14:paraId="2E559F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约40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种</w:t>
            </w:r>
          </w:p>
        </w:tc>
        <w:tc>
          <w:tcPr>
            <w:tcW w:w="1110" w:type="dxa"/>
            <w:vAlign w:val="top"/>
          </w:tcPr>
          <w:p w14:paraId="771060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top"/>
          </w:tcPr>
          <w:p w14:paraId="0D9C7C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FA4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62" w:type="dxa"/>
            <w:vMerge w:val="continue"/>
            <w:vAlign w:val="top"/>
          </w:tcPr>
          <w:p w14:paraId="03D3A2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Align w:val="top"/>
          </w:tcPr>
          <w:p w14:paraId="0F776D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2.3.2</w:t>
            </w:r>
          </w:p>
        </w:tc>
        <w:tc>
          <w:tcPr>
            <w:tcW w:w="1625" w:type="dxa"/>
            <w:shd w:val="clear" w:color="auto" w:fill="auto"/>
            <w:vAlign w:val="top"/>
          </w:tcPr>
          <w:p w14:paraId="53509A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坐凳</w:t>
            </w:r>
          </w:p>
        </w:tc>
        <w:tc>
          <w:tcPr>
            <w:tcW w:w="3051" w:type="dxa"/>
            <w:vAlign w:val="top"/>
          </w:tcPr>
          <w:p w14:paraId="287816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应极具美观性，实用性、与周边环境相匹配。</w:t>
            </w:r>
          </w:p>
        </w:tc>
        <w:tc>
          <w:tcPr>
            <w:tcW w:w="1143" w:type="dxa"/>
            <w:vAlign w:val="top"/>
          </w:tcPr>
          <w:p w14:paraId="75CD5A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1项</w:t>
            </w:r>
          </w:p>
        </w:tc>
        <w:tc>
          <w:tcPr>
            <w:tcW w:w="1110" w:type="dxa"/>
            <w:vAlign w:val="top"/>
          </w:tcPr>
          <w:p w14:paraId="566140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top"/>
          </w:tcPr>
          <w:p w14:paraId="08482E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579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62" w:type="dxa"/>
            <w:vMerge w:val="continue"/>
            <w:vAlign w:val="top"/>
          </w:tcPr>
          <w:p w14:paraId="6CFA86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Align w:val="top"/>
          </w:tcPr>
          <w:p w14:paraId="50BF67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2.3.3</w:t>
            </w:r>
          </w:p>
        </w:tc>
        <w:tc>
          <w:tcPr>
            <w:tcW w:w="1625" w:type="dxa"/>
            <w:shd w:val="clear" w:color="auto" w:fill="auto"/>
            <w:vAlign w:val="top"/>
          </w:tcPr>
          <w:p w14:paraId="353DBE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石墩</w:t>
            </w:r>
          </w:p>
        </w:tc>
        <w:tc>
          <w:tcPr>
            <w:tcW w:w="3051" w:type="dxa"/>
            <w:vAlign w:val="top"/>
          </w:tcPr>
          <w:p w14:paraId="55C4A2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应极具美观性，实用性、与周边环境相匹配。</w:t>
            </w:r>
          </w:p>
        </w:tc>
        <w:tc>
          <w:tcPr>
            <w:tcW w:w="1143" w:type="dxa"/>
            <w:vAlign w:val="top"/>
          </w:tcPr>
          <w:p w14:paraId="1DCE0A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约60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种</w:t>
            </w:r>
          </w:p>
        </w:tc>
        <w:tc>
          <w:tcPr>
            <w:tcW w:w="1110" w:type="dxa"/>
            <w:vAlign w:val="top"/>
          </w:tcPr>
          <w:p w14:paraId="76317C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top"/>
          </w:tcPr>
          <w:p w14:paraId="64B7CA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07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564" w:type="dxa"/>
            <w:gridSpan w:val="7"/>
            <w:vAlign w:val="top"/>
          </w:tcPr>
          <w:p w14:paraId="7C9944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总金额：人民币大写：                                 小写：¥：</w:t>
            </w:r>
          </w:p>
        </w:tc>
      </w:tr>
    </w:tbl>
    <w:p w14:paraId="171686C3">
      <w:pPr>
        <w:pStyle w:val="3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报价单位（盖章）：</w:t>
      </w:r>
    </w:p>
    <w:p w14:paraId="22EAB0B4">
      <w:pPr>
        <w:pStyle w:val="3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联系人：</w:t>
      </w:r>
    </w:p>
    <w:p w14:paraId="64F0CCF4">
      <w:pPr>
        <w:pStyle w:val="3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联系方式：</w:t>
      </w:r>
    </w:p>
    <w:p w14:paraId="4F853D03">
      <w:pPr>
        <w:pStyle w:val="3"/>
      </w:pPr>
      <w:r>
        <w:rPr>
          <w:rFonts w:hint="eastAsia"/>
          <w:sz w:val="28"/>
          <w:szCs w:val="32"/>
          <w:lang w:val="en-US" w:eastAsia="zh-CN"/>
        </w:rPr>
        <w:t>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82F3E"/>
    <w:rsid w:val="6308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  <w:rPr>
      <w:rFonts w:ascii="Times New Roman" w:hAnsi="Times New Roman" w:eastAsia="宋体" w:cs="Times New Roman"/>
      <w:sz w:val="32"/>
    </w:rPr>
  </w:style>
  <w:style w:type="paragraph" w:styleId="3">
    <w:name w:val="Body Text"/>
    <w:basedOn w:val="1"/>
    <w:unhideWhenUsed/>
    <w:qFormat/>
    <w:uiPriority w:val="99"/>
    <w:rPr>
      <w:rFonts w:hAnsi="Arial"/>
      <w:kern w:val="2"/>
      <w:sz w:val="2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2024-11-15T02:31:00Z</dcterms:created>
  <dc:creator>Clytze</dc:creator>
  <cp:lastModifiedBy>Clytze</cp:lastModifiedBy>
  <dcterms:modified xsi:type="dcterms:W3CDTF">2024-11-15T02:31:52Z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2C25E92D654F4422BA53DA155E43CF1F_11</vt:lpwstr>
  </property>
</Properties>
</file>