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2E66E">
      <w:pPr>
        <w:pStyle w:val="8"/>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附件：</w:t>
      </w:r>
      <w:r>
        <w:rPr>
          <w:rFonts w:hint="eastAsia" w:asciiTheme="minorEastAsia" w:hAnsiTheme="minorEastAsia" w:eastAsiaTheme="minorEastAsia" w:cstheme="minorEastAsia"/>
          <w:b/>
          <w:bCs/>
          <w:color w:val="auto"/>
          <w:sz w:val="28"/>
          <w:szCs w:val="28"/>
          <w:highlight w:val="none"/>
          <w:lang w:val="en-US" w:eastAsia="zh-CN"/>
        </w:rPr>
        <w:t>采购需求、商务条款及评分细则</w:t>
      </w:r>
    </w:p>
    <w:p w14:paraId="0999B30D">
      <w:pPr>
        <w:numPr>
          <w:ilvl w:val="1"/>
          <w:numId w:val="1"/>
        </w:numPr>
        <w:snapToGrid w:val="0"/>
        <w:spacing w:line="336" w:lineRule="auto"/>
        <w:ind w:left="0" w:leftChars="0" w:firstLine="142" w:firstLineChars="0"/>
        <w:outlineLvl w:val="1"/>
        <w:rPr>
          <w:rFonts w:hint="eastAsia" w:ascii="宋体" w:hAnsi="宋体" w:eastAsia="宋体" w:cs="Times New Roman"/>
          <w:b/>
          <w:bCs/>
          <w:sz w:val="32"/>
          <w:szCs w:val="32"/>
          <w:highlight w:val="none"/>
          <w:lang w:val="en-US" w:eastAsia="zh-CN"/>
        </w:rPr>
      </w:pPr>
      <w:r>
        <w:rPr>
          <w:rFonts w:hint="eastAsia" w:ascii="宋体" w:hAnsi="宋体" w:eastAsia="宋体" w:cs="Times New Roman"/>
          <w:b/>
          <w:bCs/>
          <w:sz w:val="32"/>
          <w:szCs w:val="32"/>
          <w:highlight w:val="none"/>
          <w:lang w:val="en-US" w:eastAsia="zh-CN"/>
        </w:rPr>
        <w:t>采购需求</w:t>
      </w:r>
    </w:p>
    <w:p w14:paraId="009167CC">
      <w:pPr>
        <w:keepNext w:val="0"/>
        <w:keepLines w:val="0"/>
        <w:widowControl/>
        <w:suppressLineNumbers w:val="0"/>
        <w:jc w:val="center"/>
        <w:textAlignment w:val="center"/>
        <w:rPr>
          <w:rFonts w:hint="eastAsia" w:ascii="Times New Roman" w:hAnsi="Times New Roman" w:eastAsia="宋体" w:cs="Times New Roman"/>
          <w:b/>
          <w:bCs/>
          <w:sz w:val="40"/>
          <w:szCs w:val="36"/>
          <w:highlight w:val="none"/>
        </w:rPr>
      </w:pPr>
      <w:r>
        <w:rPr>
          <w:rFonts w:hint="eastAsia" w:ascii="Times New Roman" w:hAnsi="Times New Roman" w:eastAsia="宋体" w:cs="Times New Roman"/>
          <w:b/>
          <w:bCs/>
          <w:sz w:val="32"/>
          <w:szCs w:val="32"/>
          <w:highlight w:val="none"/>
        </w:rPr>
        <w:t>科技创新服务区C区三楼空间提升项目-安装工程</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5"/>
        <w:gridCol w:w="5190"/>
        <w:gridCol w:w="3354"/>
      </w:tblGrid>
      <w:tr w14:paraId="2DED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3"/>
            <w:tcBorders>
              <w:top w:val="single" w:color="000000" w:sz="8" w:space="0"/>
              <w:left w:val="single" w:color="000000" w:sz="8" w:space="0"/>
              <w:bottom w:val="single" w:color="000000" w:sz="4" w:space="0"/>
              <w:right w:val="single" w:color="000000" w:sz="8" w:space="0"/>
            </w:tcBorders>
            <w:shd w:val="clear" w:color="FFFFFF" w:fill="FFFFFF"/>
            <w:vAlign w:val="center"/>
          </w:tcPr>
          <w:p w14:paraId="3278F43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b/>
                <w:bCs/>
                <w:sz w:val="40"/>
                <w:szCs w:val="36"/>
                <w:highlight w:val="none"/>
              </w:rPr>
              <w:br w:type="page"/>
            </w:r>
            <w:r>
              <w:rPr>
                <w:rFonts w:hint="eastAsia" w:ascii="Times New Roman" w:hAnsi="Times New Roman" w:eastAsia="宋体" w:cs="Times New Roman"/>
                <w:b/>
                <w:bCs/>
                <w:sz w:val="40"/>
                <w:szCs w:val="36"/>
                <w:highlight w:val="none"/>
              </w:rPr>
              <w:t>单位工程招标控制价汇总表</w:t>
            </w:r>
          </w:p>
        </w:tc>
      </w:tr>
      <w:tr w14:paraId="74698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3F621F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632"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000622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汇总内容</w:t>
            </w:r>
          </w:p>
        </w:tc>
        <w:tc>
          <w:tcPr>
            <w:tcW w:w="1699" w:type="pct"/>
            <w:tcBorders>
              <w:top w:val="single" w:color="000000" w:sz="8" w:space="0"/>
              <w:left w:val="single" w:color="000000" w:sz="4" w:space="0"/>
              <w:bottom w:val="single" w:color="000000" w:sz="4" w:space="0"/>
              <w:right w:val="single" w:color="000000" w:sz="8" w:space="0"/>
            </w:tcBorders>
            <w:shd w:val="clear" w:color="FFFFFF" w:fill="FFFFFF"/>
            <w:vAlign w:val="center"/>
          </w:tcPr>
          <w:p w14:paraId="516198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其中：暂估价(元)</w:t>
            </w:r>
          </w:p>
        </w:tc>
      </w:tr>
      <w:tr w14:paraId="1C96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9878F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00AC7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分部分项工程量清单计价合计</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FA60435">
            <w:pPr>
              <w:jc w:val="center"/>
              <w:rPr>
                <w:rFonts w:hint="eastAsia" w:ascii="宋体" w:hAnsi="宋体" w:eastAsia="宋体" w:cs="宋体"/>
                <w:i w:val="0"/>
                <w:iCs w:val="0"/>
                <w:color w:val="000000"/>
                <w:sz w:val="20"/>
                <w:szCs w:val="20"/>
                <w:highlight w:val="none"/>
                <w:u w:val="none"/>
              </w:rPr>
            </w:pPr>
          </w:p>
        </w:tc>
      </w:tr>
      <w:tr w14:paraId="6A4A0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E6974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5D910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给水系统</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E665493">
            <w:pPr>
              <w:jc w:val="center"/>
              <w:rPr>
                <w:rFonts w:hint="eastAsia" w:ascii="宋体" w:hAnsi="宋体" w:eastAsia="宋体" w:cs="宋体"/>
                <w:i w:val="0"/>
                <w:iCs w:val="0"/>
                <w:color w:val="000000"/>
                <w:sz w:val="20"/>
                <w:szCs w:val="20"/>
                <w:highlight w:val="none"/>
                <w:u w:val="none"/>
              </w:rPr>
            </w:pPr>
          </w:p>
        </w:tc>
      </w:tr>
      <w:tr w14:paraId="25EF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540C1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D4B50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污水系统</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5026E2D">
            <w:pPr>
              <w:jc w:val="center"/>
              <w:rPr>
                <w:rFonts w:hint="eastAsia" w:ascii="宋体" w:hAnsi="宋体" w:eastAsia="宋体" w:cs="宋体"/>
                <w:i w:val="0"/>
                <w:iCs w:val="0"/>
                <w:color w:val="000000"/>
                <w:sz w:val="20"/>
                <w:szCs w:val="20"/>
                <w:highlight w:val="none"/>
                <w:u w:val="none"/>
              </w:rPr>
            </w:pPr>
          </w:p>
        </w:tc>
      </w:tr>
      <w:tr w14:paraId="4C34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9CC13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B5000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电气系统</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B43399D">
            <w:pPr>
              <w:jc w:val="center"/>
              <w:rPr>
                <w:rFonts w:hint="eastAsia" w:ascii="宋体" w:hAnsi="宋体" w:eastAsia="宋体" w:cs="宋体"/>
                <w:i w:val="0"/>
                <w:iCs w:val="0"/>
                <w:color w:val="000000"/>
                <w:sz w:val="20"/>
                <w:szCs w:val="20"/>
                <w:highlight w:val="none"/>
                <w:u w:val="none"/>
              </w:rPr>
            </w:pPr>
          </w:p>
        </w:tc>
      </w:tr>
      <w:tr w14:paraId="6863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9409A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673FE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自动报警系统</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DBD70E3">
            <w:pPr>
              <w:jc w:val="center"/>
              <w:rPr>
                <w:rFonts w:hint="eastAsia" w:ascii="宋体" w:hAnsi="宋体" w:eastAsia="宋体" w:cs="宋体"/>
                <w:i w:val="0"/>
                <w:iCs w:val="0"/>
                <w:color w:val="000000"/>
                <w:sz w:val="20"/>
                <w:szCs w:val="20"/>
                <w:highlight w:val="none"/>
                <w:u w:val="none"/>
              </w:rPr>
            </w:pPr>
          </w:p>
        </w:tc>
      </w:tr>
      <w:tr w14:paraId="5177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C080D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2B061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弱电系统</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BFCDFBA">
            <w:pPr>
              <w:jc w:val="center"/>
              <w:rPr>
                <w:rFonts w:hint="eastAsia" w:ascii="宋体" w:hAnsi="宋体" w:eastAsia="宋体" w:cs="宋体"/>
                <w:i w:val="0"/>
                <w:iCs w:val="0"/>
                <w:color w:val="000000"/>
                <w:sz w:val="20"/>
                <w:szCs w:val="20"/>
                <w:highlight w:val="none"/>
                <w:u w:val="none"/>
              </w:rPr>
            </w:pPr>
          </w:p>
        </w:tc>
      </w:tr>
      <w:tr w14:paraId="63B3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31B21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6E0B7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暖通系统</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7884619">
            <w:pPr>
              <w:jc w:val="center"/>
              <w:rPr>
                <w:rFonts w:hint="eastAsia" w:ascii="宋体" w:hAnsi="宋体" w:eastAsia="宋体" w:cs="宋体"/>
                <w:i w:val="0"/>
                <w:iCs w:val="0"/>
                <w:color w:val="000000"/>
                <w:sz w:val="20"/>
                <w:szCs w:val="20"/>
                <w:highlight w:val="none"/>
                <w:u w:val="none"/>
              </w:rPr>
            </w:pPr>
          </w:p>
        </w:tc>
      </w:tr>
      <w:tr w14:paraId="63BB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B19F8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E2431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其中：定额人工费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602AA1A">
            <w:pPr>
              <w:jc w:val="center"/>
              <w:rPr>
                <w:rFonts w:hint="eastAsia" w:ascii="宋体" w:hAnsi="宋体" w:eastAsia="宋体" w:cs="宋体"/>
                <w:i w:val="0"/>
                <w:iCs w:val="0"/>
                <w:color w:val="000000"/>
                <w:sz w:val="20"/>
                <w:szCs w:val="20"/>
                <w:highlight w:val="none"/>
                <w:u w:val="none"/>
              </w:rPr>
            </w:pPr>
          </w:p>
        </w:tc>
      </w:tr>
      <w:tr w14:paraId="785E8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60CDC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8E10E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其中：定额机械费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EE6B367">
            <w:pPr>
              <w:jc w:val="center"/>
              <w:rPr>
                <w:rFonts w:hint="eastAsia" w:ascii="宋体" w:hAnsi="宋体" w:eastAsia="宋体" w:cs="宋体"/>
                <w:i w:val="0"/>
                <w:iCs w:val="0"/>
                <w:color w:val="000000"/>
                <w:sz w:val="20"/>
                <w:szCs w:val="20"/>
                <w:highlight w:val="none"/>
                <w:u w:val="none"/>
              </w:rPr>
            </w:pPr>
          </w:p>
        </w:tc>
      </w:tr>
      <w:tr w14:paraId="701E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19C78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56CE4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单价措施项目清单计价合计</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5DCCC13">
            <w:pPr>
              <w:jc w:val="center"/>
              <w:rPr>
                <w:rFonts w:hint="eastAsia" w:ascii="宋体" w:hAnsi="宋体" w:eastAsia="宋体" w:cs="宋体"/>
                <w:i w:val="0"/>
                <w:iCs w:val="0"/>
                <w:color w:val="000000"/>
                <w:sz w:val="20"/>
                <w:szCs w:val="20"/>
                <w:highlight w:val="none"/>
                <w:u w:val="none"/>
              </w:rPr>
            </w:pPr>
          </w:p>
        </w:tc>
      </w:tr>
      <w:tr w14:paraId="118A3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D2428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56535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其中：定额人工费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B3C0932">
            <w:pPr>
              <w:jc w:val="center"/>
              <w:rPr>
                <w:rFonts w:hint="eastAsia" w:ascii="宋体" w:hAnsi="宋体" w:eastAsia="宋体" w:cs="宋体"/>
                <w:i w:val="0"/>
                <w:iCs w:val="0"/>
                <w:color w:val="000000"/>
                <w:sz w:val="20"/>
                <w:szCs w:val="20"/>
                <w:highlight w:val="none"/>
                <w:u w:val="none"/>
              </w:rPr>
            </w:pPr>
          </w:p>
        </w:tc>
      </w:tr>
      <w:tr w14:paraId="3F908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2C79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A54ED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其中：定额机械费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8CC594F">
            <w:pPr>
              <w:jc w:val="center"/>
              <w:rPr>
                <w:rFonts w:hint="eastAsia" w:ascii="宋体" w:hAnsi="宋体" w:eastAsia="宋体" w:cs="宋体"/>
                <w:i w:val="0"/>
                <w:iCs w:val="0"/>
                <w:color w:val="000000"/>
                <w:sz w:val="20"/>
                <w:szCs w:val="20"/>
                <w:highlight w:val="none"/>
                <w:u w:val="none"/>
              </w:rPr>
            </w:pPr>
          </w:p>
        </w:tc>
      </w:tr>
      <w:tr w14:paraId="55BF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F86E7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56A44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总价措施项目清单计价合计</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719B2F8">
            <w:pPr>
              <w:jc w:val="center"/>
              <w:rPr>
                <w:rFonts w:hint="eastAsia" w:ascii="宋体" w:hAnsi="宋体" w:eastAsia="宋体" w:cs="宋体"/>
                <w:i w:val="0"/>
                <w:iCs w:val="0"/>
                <w:color w:val="000000"/>
                <w:sz w:val="20"/>
                <w:szCs w:val="20"/>
                <w:highlight w:val="none"/>
                <w:u w:val="none"/>
              </w:rPr>
            </w:pPr>
          </w:p>
        </w:tc>
      </w:tr>
      <w:tr w14:paraId="2418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BB99E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C2553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安全文明施工措施费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FB08989">
            <w:pPr>
              <w:jc w:val="center"/>
              <w:rPr>
                <w:rFonts w:hint="eastAsia" w:ascii="宋体" w:hAnsi="宋体" w:eastAsia="宋体" w:cs="宋体"/>
                <w:i w:val="0"/>
                <w:iCs w:val="0"/>
                <w:color w:val="000000"/>
                <w:sz w:val="20"/>
                <w:szCs w:val="20"/>
                <w:highlight w:val="none"/>
                <w:u w:val="none"/>
              </w:rPr>
            </w:pPr>
          </w:p>
        </w:tc>
      </w:tr>
      <w:tr w14:paraId="537B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97D78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3.1.1</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1DB00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安全文明环保费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8444505">
            <w:pPr>
              <w:jc w:val="center"/>
              <w:rPr>
                <w:rFonts w:hint="eastAsia" w:ascii="宋体" w:hAnsi="宋体" w:eastAsia="宋体" w:cs="宋体"/>
                <w:i w:val="0"/>
                <w:iCs w:val="0"/>
                <w:color w:val="000000"/>
                <w:sz w:val="20"/>
                <w:szCs w:val="20"/>
                <w:highlight w:val="none"/>
                <w:u w:val="none"/>
              </w:rPr>
            </w:pPr>
          </w:p>
        </w:tc>
      </w:tr>
      <w:tr w14:paraId="11C5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FD0A3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3.1.2</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B2B08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临时设施费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9A13FBE">
            <w:pPr>
              <w:jc w:val="center"/>
              <w:rPr>
                <w:rFonts w:hint="eastAsia" w:ascii="宋体" w:hAnsi="宋体" w:eastAsia="宋体" w:cs="宋体"/>
                <w:i w:val="0"/>
                <w:iCs w:val="0"/>
                <w:color w:val="000000"/>
                <w:sz w:val="20"/>
                <w:szCs w:val="20"/>
                <w:highlight w:val="none"/>
                <w:u w:val="none"/>
              </w:rPr>
            </w:pPr>
          </w:p>
        </w:tc>
      </w:tr>
      <w:tr w14:paraId="4C650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7D264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84C47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其他总价措施费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62160E3">
            <w:pPr>
              <w:jc w:val="center"/>
              <w:rPr>
                <w:rFonts w:hint="eastAsia" w:ascii="宋体" w:hAnsi="宋体" w:eastAsia="宋体" w:cs="宋体"/>
                <w:i w:val="0"/>
                <w:iCs w:val="0"/>
                <w:color w:val="000000"/>
                <w:sz w:val="20"/>
                <w:szCs w:val="20"/>
                <w:highlight w:val="none"/>
                <w:u w:val="none"/>
              </w:rPr>
            </w:pPr>
          </w:p>
        </w:tc>
      </w:tr>
      <w:tr w14:paraId="324B6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BBC71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ADD94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七项组织措施费-园林</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0CF39B6">
            <w:pPr>
              <w:jc w:val="center"/>
              <w:rPr>
                <w:rFonts w:hint="eastAsia" w:ascii="宋体" w:hAnsi="宋体" w:eastAsia="宋体" w:cs="宋体"/>
                <w:i w:val="0"/>
                <w:iCs w:val="0"/>
                <w:color w:val="000000"/>
                <w:sz w:val="20"/>
                <w:szCs w:val="20"/>
                <w:highlight w:val="none"/>
                <w:u w:val="none"/>
              </w:rPr>
            </w:pPr>
          </w:p>
        </w:tc>
      </w:tr>
      <w:tr w14:paraId="7B9AF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5943A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D80A9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扬尘治理措施费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482837E">
            <w:pPr>
              <w:jc w:val="center"/>
              <w:rPr>
                <w:rFonts w:hint="eastAsia" w:ascii="宋体" w:hAnsi="宋体" w:eastAsia="宋体" w:cs="宋体"/>
                <w:i w:val="0"/>
                <w:iCs w:val="0"/>
                <w:color w:val="000000"/>
                <w:sz w:val="20"/>
                <w:szCs w:val="20"/>
                <w:highlight w:val="none"/>
                <w:u w:val="none"/>
              </w:rPr>
            </w:pPr>
          </w:p>
        </w:tc>
      </w:tr>
      <w:tr w14:paraId="5641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9E691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0BB8A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其他项目清单计价合计</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37376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01880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D705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57558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B3020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711E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50779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C51C2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安装工程规费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8049501">
            <w:pPr>
              <w:jc w:val="center"/>
              <w:rPr>
                <w:rFonts w:hint="eastAsia" w:ascii="宋体" w:hAnsi="宋体" w:eastAsia="宋体" w:cs="宋体"/>
                <w:i w:val="0"/>
                <w:iCs w:val="0"/>
                <w:color w:val="000000"/>
                <w:sz w:val="20"/>
                <w:szCs w:val="20"/>
                <w:highlight w:val="none"/>
                <w:u w:val="none"/>
              </w:rPr>
            </w:pPr>
          </w:p>
        </w:tc>
      </w:tr>
      <w:tr w14:paraId="051F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3D62C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5.1.1</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F1DA0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社会保险费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11539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3802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50A84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5.1.2</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47207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住房公积金</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6F63B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3C6E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0F1E3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5.1.3</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3BA6C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工程排污费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6430B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6A34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61BDA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961BD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装饰工程规费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560D7F5">
            <w:pPr>
              <w:jc w:val="center"/>
              <w:rPr>
                <w:rFonts w:hint="eastAsia" w:ascii="宋体" w:hAnsi="宋体" w:eastAsia="宋体" w:cs="宋体"/>
                <w:i w:val="0"/>
                <w:iCs w:val="0"/>
                <w:color w:val="000000"/>
                <w:sz w:val="20"/>
                <w:szCs w:val="20"/>
                <w:highlight w:val="none"/>
                <w:u w:val="none"/>
              </w:rPr>
            </w:pPr>
          </w:p>
        </w:tc>
      </w:tr>
      <w:tr w14:paraId="2632A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6047D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5.2.1</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E7DF8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社会保险费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F153C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21DA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AE872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5.2.2</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FB771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住房公积金</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E8554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31F3E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8" w:space="0"/>
              <w:right w:val="single" w:color="000000" w:sz="4" w:space="0"/>
            </w:tcBorders>
            <w:shd w:val="clear" w:color="FFFFFF" w:fill="FFFFFF"/>
            <w:vAlign w:val="center"/>
          </w:tcPr>
          <w:p w14:paraId="49FE63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5.2.3</w:t>
            </w:r>
          </w:p>
        </w:tc>
        <w:tc>
          <w:tcPr>
            <w:tcW w:w="2632"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2F92DD4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工程排污费</w:t>
            </w:r>
          </w:p>
        </w:tc>
        <w:tc>
          <w:tcPr>
            <w:tcW w:w="1699" w:type="pct"/>
            <w:tcBorders>
              <w:top w:val="single" w:color="000000" w:sz="4" w:space="0"/>
              <w:left w:val="single" w:color="000000" w:sz="4" w:space="0"/>
              <w:bottom w:val="single" w:color="000000" w:sz="8" w:space="0"/>
              <w:right w:val="single" w:color="000000" w:sz="8" w:space="0"/>
            </w:tcBorders>
            <w:shd w:val="clear" w:color="FFFFFF" w:fill="FFFFFF"/>
            <w:vAlign w:val="center"/>
          </w:tcPr>
          <w:p w14:paraId="26D773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6DBAB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5D0CD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89BB5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税金</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61463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73590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12187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八</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F4275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工程总造价</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350CFB2">
            <w:pPr>
              <w:jc w:val="center"/>
              <w:rPr>
                <w:rFonts w:hint="eastAsia" w:ascii="宋体" w:hAnsi="宋体" w:eastAsia="宋体" w:cs="宋体"/>
                <w:i w:val="0"/>
                <w:iCs w:val="0"/>
                <w:color w:val="000000"/>
                <w:sz w:val="20"/>
                <w:szCs w:val="20"/>
                <w:highlight w:val="none"/>
                <w:u w:val="none"/>
              </w:rPr>
            </w:pPr>
          </w:p>
        </w:tc>
      </w:tr>
    </w:tbl>
    <w:p w14:paraId="3BA314FD">
      <w:pPr>
        <w:jc w:val="center"/>
        <w:rPr>
          <w:rFonts w:hint="eastAsia" w:ascii="Times New Roman" w:hAnsi="Times New Roman" w:eastAsia="宋体" w:cs="Times New Roman"/>
          <w:b/>
          <w:bCs/>
          <w:kern w:val="2"/>
          <w:sz w:val="40"/>
          <w:szCs w:val="36"/>
          <w:highlight w:val="none"/>
          <w:lang w:val="en-US" w:eastAsia="zh-CN" w:bidi="ar-SA"/>
        </w:rPr>
      </w:pPr>
      <w:r>
        <w:rPr>
          <w:rFonts w:hint="eastAsia" w:ascii="Times New Roman" w:hAnsi="Times New Roman" w:eastAsia="宋体" w:cs="Times New Roman"/>
          <w:b/>
          <w:bCs/>
          <w:kern w:val="2"/>
          <w:sz w:val="40"/>
          <w:szCs w:val="36"/>
          <w:highlight w:val="none"/>
          <w:lang w:val="en-US" w:eastAsia="zh-CN" w:bidi="ar-SA"/>
        </w:rPr>
        <w:br w:type="page"/>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6"/>
        <w:gridCol w:w="2068"/>
        <w:gridCol w:w="5436"/>
        <w:gridCol w:w="844"/>
        <w:gridCol w:w="925"/>
      </w:tblGrid>
      <w:tr w14:paraId="75A2A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8" w:space="0"/>
            </w:tcBorders>
            <w:shd w:val="clear" w:color="FFFFFF" w:fill="FFFFFF"/>
            <w:vAlign w:val="center"/>
          </w:tcPr>
          <w:p w14:paraId="2F92699D">
            <w:pPr>
              <w:jc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b/>
                <w:bCs/>
                <w:kern w:val="2"/>
                <w:sz w:val="40"/>
                <w:szCs w:val="36"/>
                <w:highlight w:val="none"/>
                <w:lang w:val="en-US" w:eastAsia="zh-CN" w:bidi="ar-SA"/>
              </w:rPr>
              <w:t>分部分项工程和单价措施项目清单与计价表</w:t>
            </w:r>
          </w:p>
        </w:tc>
      </w:tr>
      <w:tr w14:paraId="15CD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297"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1D416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04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9F7CE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75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8578A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42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E73BF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46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9F0B1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r>
      <w:tr w14:paraId="287A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jc w:val="center"/>
        </w:trPr>
        <w:tc>
          <w:tcPr>
            <w:tcW w:w="297"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186F4B3">
            <w:pPr>
              <w:jc w:val="center"/>
              <w:rPr>
                <w:rFonts w:hint="eastAsia" w:ascii="宋体" w:hAnsi="宋体" w:eastAsia="宋体" w:cs="宋体"/>
                <w:i w:val="0"/>
                <w:iCs w:val="0"/>
                <w:color w:val="000000"/>
                <w:sz w:val="20"/>
                <w:szCs w:val="20"/>
                <w:highlight w:val="none"/>
                <w:u w:val="none"/>
              </w:rPr>
            </w:pPr>
          </w:p>
        </w:tc>
        <w:tc>
          <w:tcPr>
            <w:tcW w:w="104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8E4CFD7">
            <w:pPr>
              <w:jc w:val="center"/>
              <w:rPr>
                <w:rFonts w:hint="eastAsia" w:ascii="宋体" w:hAnsi="宋体" w:eastAsia="宋体" w:cs="宋体"/>
                <w:i w:val="0"/>
                <w:iCs w:val="0"/>
                <w:color w:val="000000"/>
                <w:sz w:val="20"/>
                <w:szCs w:val="20"/>
                <w:highlight w:val="none"/>
                <w:u w:val="none"/>
              </w:rPr>
            </w:pPr>
          </w:p>
        </w:tc>
        <w:tc>
          <w:tcPr>
            <w:tcW w:w="275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4126E13">
            <w:pPr>
              <w:jc w:val="center"/>
              <w:rPr>
                <w:rFonts w:hint="eastAsia" w:ascii="宋体" w:hAnsi="宋体" w:eastAsia="宋体" w:cs="宋体"/>
                <w:i w:val="0"/>
                <w:iCs w:val="0"/>
                <w:color w:val="000000"/>
                <w:sz w:val="20"/>
                <w:szCs w:val="20"/>
                <w:highlight w:val="none"/>
                <w:u w:val="none"/>
              </w:rPr>
            </w:pPr>
          </w:p>
        </w:tc>
        <w:tc>
          <w:tcPr>
            <w:tcW w:w="42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D5F603">
            <w:pPr>
              <w:jc w:val="center"/>
              <w:rPr>
                <w:rFonts w:hint="eastAsia" w:ascii="宋体" w:hAnsi="宋体" w:eastAsia="宋体" w:cs="宋体"/>
                <w:i w:val="0"/>
                <w:iCs w:val="0"/>
                <w:color w:val="000000"/>
                <w:sz w:val="20"/>
                <w:szCs w:val="20"/>
                <w:highlight w:val="none"/>
                <w:u w:val="none"/>
              </w:rPr>
            </w:pPr>
          </w:p>
        </w:tc>
        <w:tc>
          <w:tcPr>
            <w:tcW w:w="46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B1517C7">
            <w:pPr>
              <w:jc w:val="center"/>
              <w:rPr>
                <w:rFonts w:hint="eastAsia" w:ascii="宋体" w:hAnsi="宋体" w:eastAsia="宋体" w:cs="宋体"/>
                <w:i w:val="0"/>
                <w:iCs w:val="0"/>
                <w:color w:val="000000"/>
                <w:sz w:val="20"/>
                <w:szCs w:val="20"/>
                <w:highlight w:val="none"/>
                <w:u w:val="none"/>
              </w:rPr>
            </w:pPr>
          </w:p>
        </w:tc>
      </w:tr>
      <w:tr w14:paraId="1684E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539C0BA9">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给水系统</w:t>
            </w:r>
          </w:p>
        </w:tc>
      </w:tr>
      <w:tr w14:paraId="5627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E7ED4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96A93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复合管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10C80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1.名称:给水管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2.材质:内衬塑镀锌钢管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4.连接形式:丝扣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5.管道消毒、冲洗</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6C7A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E03B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r>
      <w:tr w14:paraId="47F2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465C0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98E85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复合管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426F7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1.名称:给水管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2.材质:内衬塑镀锌钢管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4.连接形式:丝扣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5.管道消毒、冲洗</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B922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5047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r>
      <w:tr w14:paraId="44B8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3E3A4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39154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复合管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09351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1.名称:给水管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2.材质:内衬塑镀锌钢管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3.规格:DN32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4.连接形式:丝扣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5.管道消毒、冲洗</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A826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ED75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r>
      <w:tr w14:paraId="522E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A2F96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62363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复合管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69099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1.名称:给水管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2.材质:内衬塑镀锌钢管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4.连接形式:丝扣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5.管道消毒、冲洗</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BEFB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E343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16.6</w:t>
            </w:r>
          </w:p>
        </w:tc>
      </w:tr>
      <w:tr w14:paraId="2EC1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52729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5EA9E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复合管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44A59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1.名称:给水管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2.材质:内衬塑镀锌钢管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4.连接形式:丝扣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5.管道消毒、冲洗</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248A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D4A1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16.6</w:t>
            </w:r>
          </w:p>
        </w:tc>
      </w:tr>
      <w:tr w14:paraId="3C92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82D8F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6964A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复合管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5FDDA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1.名称:给水管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2.材质:内衬塑镀锌钢管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3.规格:DN65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4.连接形式:丝扣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5.管道消毒、冲洗</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2DE9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0095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r>
      <w:tr w14:paraId="52257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DD4DE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55F58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568F1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1.名称:给水管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2.材质:PPR管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4.连接形式:热熔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5.管道消毒、冲洗</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434A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074F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r>
      <w:tr w14:paraId="1DD6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88E84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2C52D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8608C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1.名称:给水管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2.材质:PPR管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4.连接形式:热熔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5.管道消毒、冲洗</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A2F5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D6A2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0.65</w:t>
            </w:r>
          </w:p>
        </w:tc>
      </w:tr>
      <w:tr w14:paraId="23930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56744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22683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C6DC4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1.名称:给水管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2.材质:PPR管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4.连接形式:热熔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5.管道消毒、冲洗</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6143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B413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0FD1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35F6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FB54D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61B36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1.名称:给水管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2.材质:PPR管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3.规格:DN32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4.连接形式:热熔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5.管道消毒、冲洗</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25AB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C17F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37.95</w:t>
            </w:r>
          </w:p>
        </w:tc>
      </w:tr>
      <w:tr w14:paraId="0B7F4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B4CEC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E4B6C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23E52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1.名称:给水管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2.材质:PPR管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4.连接形式:热熔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5.管道消毒、冲洗</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B215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A889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r>
      <w:tr w14:paraId="077A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7B3F9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9341E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F1B5F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1.名称:给水管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2.材质:PPR管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4.连接形式:热熔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5.管道消毒、冲洗</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EF72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5684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r>
      <w:tr w14:paraId="4A7F2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56AF9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70B35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BA85B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1.名称:热水管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2.材质:PPR管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4.连接形式:热熔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5.管道消毒、冲洗</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855C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9A80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48.9</w:t>
            </w:r>
          </w:p>
        </w:tc>
      </w:tr>
      <w:tr w14:paraId="7CD1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93B10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AFCBA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热水器、开水炉</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09739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1.名称:小厨宝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2.容积:5L</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3.功率:1.5KW，自带安全装置</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E301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99C4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19874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688E0C15">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污水系统</w:t>
            </w:r>
          </w:p>
        </w:tc>
      </w:tr>
      <w:tr w14:paraId="4796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95373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077C1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铸铁管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52486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1.名称:污水管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2.材质:铸铁管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4.连接形式:卡箍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5.管道冲洗、试验</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522A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8E33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20.8</w:t>
            </w:r>
          </w:p>
        </w:tc>
      </w:tr>
      <w:tr w14:paraId="4941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E27F2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BAAD6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铸铁管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21BD5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1.名称:污水管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2.材质:铸铁管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3.规格:DN75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4.连接形式:卡箍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5.管道冲洗、试验</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7E00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F66F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47.6</w:t>
            </w:r>
          </w:p>
        </w:tc>
      </w:tr>
      <w:tr w14:paraId="10D5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30D34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AF460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铸铁管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273DF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1.名称:污水管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2.材质:铸铁管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4.连接形式:卡箍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5.管道冲洗、试验</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EA5D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038E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116.1</w:t>
            </w:r>
          </w:p>
        </w:tc>
      </w:tr>
      <w:tr w14:paraId="058E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FE1D7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43235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铸铁管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DB225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1.名称:污水管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2.材质:铸铁管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3.规格:DN150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4.连接形式:卡箍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5.管道冲洗、试验</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6AFD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1417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21.1</w:t>
            </w:r>
          </w:p>
        </w:tc>
      </w:tr>
      <w:tr w14:paraId="35F8D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4F8B7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3D921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小便器</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40C45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1.名称:小便斗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2.规格:延时感应冲洗阀</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A757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C742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5D2C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73F83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EEA69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大便器</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D01C9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1.名称:蹲便器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2.规格:脚踏开关</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8D1C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C599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14:paraId="71A8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D7188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0827E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洗脸盆</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A31BE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1.名称:洗脸盆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2.规格:感应式</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993F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5A3C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4DB66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5BDC7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6682D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其他成品卫生器具</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B6D18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成品拖布池</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B48C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001F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5BB4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F9CBD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F8808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给、排水附(配)件</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52967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1.名称:地漏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2.规格:DN50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164A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381B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56FD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37BB8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671F5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给、排水附(配)件</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757D3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1.名称:网格式地漏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2.规格:DN100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591B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76BB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14:paraId="53C0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D34AB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79853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给、排水附(配)件</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6E8A7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1.名称:扫除口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2.规格:DN100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2325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0B89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3AD5E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8316D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73504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成品埋地隔油池</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E806D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1.名称:成品埋地隔油池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2.处理量:2m3/h</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12C9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040A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5CCD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89BED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9C477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破除恢复</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DFF49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室外隔油池原有建筑破除恢复</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E735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38A2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FC4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11563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A70A6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AF34D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1.名称:钻洞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2.规格:DN100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3.部位:楼板</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61CB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3268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14:paraId="277E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1FF75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62CBC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FE58C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1.名称:钻洞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2.规格:DN200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3.部位:楼板</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ADD4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3ECB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1369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E0B7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B35C4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FC457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1.名称:一般穿墙套管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2.规格:DN150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8835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8319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28A8A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29C07D43">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电气系统</w:t>
            </w:r>
          </w:p>
        </w:tc>
      </w:tr>
      <w:tr w14:paraId="3693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99653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32B46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配电箱</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DDFC1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1.名称:厨房总配电箱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2.型号:CFZ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3.含箱内所有配件</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FF85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FF27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98B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95506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B1DAC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配电箱</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5AB34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1.名称:厨房分箱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2.型号:CF1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3.含箱内所有配件</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0B06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5BAA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264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A3AB8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F3B36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配电箱</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7FF6B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1.名称:厨房分箱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2.型号:CF2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3.含箱内所有配件</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BD63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1D81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2D3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36E99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B79B0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配电箱</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61378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1.名称:餐厅照明箱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2.型号:AL1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3.含箱内所有配件</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D3BA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215B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587B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F7E86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A3058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配电箱</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2D4FA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1.名称:餐厅照明箱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2.型号:AL2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3.含箱内所有配件</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EF78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14BE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4F39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185AB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5EA7D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配电箱</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F602F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1.名称:餐厅照明箱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2.型号:AL3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3.含箱内所有配件</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5B3E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62A1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58104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74D24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15BC3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配电箱</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2F8F0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1.名称:新风机配电箱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2.型号:APK-xf</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3.含箱内所有配件</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3F42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9D1C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5056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8D3CA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D987D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控制开关</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173B5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1.名称:箱内新增开关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2.型号:C40A/3P</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15ED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C625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18D6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64EFC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EAC6D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控制开关</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C7F18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1.名称:箱内新增开关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2.型号:C16/1P</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B699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404E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63A9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7C534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CDA6A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荧光灯</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569EE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1.名称:成品平板灯(600*600)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2.型号:36W,LED,220V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3.安装形式:吸顶</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F8E3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F714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r>
      <w:tr w14:paraId="42F9F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62617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8444A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装饰灯</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7463B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1.名称:防雾筒灯(φ120)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2.型号:12W,LED,220V</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9192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ADCC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14:paraId="2DEE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3767A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AC6B1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装饰灯</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3385F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1.名称:节能筒灯(φ120)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2.型号:12W,LED,220V</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7C2C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9DAA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r>
      <w:tr w14:paraId="509D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2D07D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8AE78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高度标志(障碍)灯</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A0E32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1.名称:多信息复合标志灯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2.型号:1W/36V-LED,A型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3.安装高度:吊装</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174B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DACE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57A2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09B0A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0F272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高度标志(障碍)灯</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4C4CF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1.名称:疏散方向指示灯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2.型号:1W/36V-LED,A型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3.安装高度:吊装</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2732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5076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5CF1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1BE97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0A124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高度标志(障碍)灯</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434C0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1.名称:疏散方向指示灯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2.型号:1W/36V-LED,A型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3.安装高度:壁装</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0894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8E6F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676B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17718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88814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高度标志(障碍)灯</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66027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1.名称:双向疏散方向指示灯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2.型号:1W/36V-LED,A型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3.安装高度:壁装</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0249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9D7E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7C84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A4FFB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641D7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高度标志(障碍)灯</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AD1C8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1.名称:疏散出口标志灯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2.型号:1W/36V-LED,A型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3.安装高度:壁装</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3957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D544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2B902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5A37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E63F7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高度标志(障碍)灯</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6CFE4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1.名称:应急照明灯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2.型号:5W/36V-LED,A型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3.安装高度:壁装</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DF78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844A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59BCD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765A9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B2A36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高度标志(障碍)灯</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B26C3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1.名称:应急照明灯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2.型号:5W/36V-LED,A型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3.安装高度:吸顶</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01ED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81D7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r>
      <w:tr w14:paraId="20E0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D5D17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867DC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装饰灯</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032A3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1.名称:LED灯带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2.型号:10W/M,LED,220V</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4424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E351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23.6</w:t>
            </w:r>
          </w:p>
        </w:tc>
      </w:tr>
      <w:tr w14:paraId="5D73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05389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DA79B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装饰灯</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D818A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A级白色透光软膜,内置LED发光灯片</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9E7B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5457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129.7</w:t>
            </w:r>
          </w:p>
        </w:tc>
      </w:tr>
      <w:tr w14:paraId="0D7E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118A5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2824D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照明开关</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C3418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1.名称:单联开关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2.规格:250V,10A</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CA68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8E92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0C72F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7A35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342AB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照明开关</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AAE9F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1.名称:双联开关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2.规格:250V,10A</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6828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198B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7CC9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E771C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E4CBA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照明开关</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1B164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1.名称:三联开关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2.规格:250V,10A</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9131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7D1A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r>
      <w:tr w14:paraId="16C8C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67B20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FDA37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插座</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45649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1.名称:单相五孔插座(安全型)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2.规格:250V,10A</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6254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72D2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r>
      <w:tr w14:paraId="00FC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31AE7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D45BD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接线盒</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81B5D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暗装接线盒</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0E52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61FF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w:t>
            </w:r>
          </w:p>
        </w:tc>
      </w:tr>
      <w:tr w14:paraId="5860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ACC29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8D1A4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接线盒</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5BBF4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暗装开关(插座)盒</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56B7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F468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165</w:t>
            </w:r>
          </w:p>
        </w:tc>
      </w:tr>
      <w:tr w14:paraId="5F75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017ED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600A9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桥架</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DD5E1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1.名称:桥架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2.规格:200*100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6CDD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5994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151.8</w:t>
            </w:r>
          </w:p>
        </w:tc>
      </w:tr>
      <w:tr w14:paraId="5C49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F4D6E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98B34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桥架</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C0456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1.名称:桥架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2.规格:300*150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590A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C4F2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24.2</w:t>
            </w:r>
          </w:p>
        </w:tc>
      </w:tr>
      <w:tr w14:paraId="2C35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F92C9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6F4D3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设备支架</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C2734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电缆桥架支撑架制作、安装</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7581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4FEE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233.82</w:t>
            </w:r>
          </w:p>
        </w:tc>
      </w:tr>
      <w:tr w14:paraId="2BAE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85824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1528C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9B712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2.材质:JDG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4.配置形式:暗配</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EDD9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BA8C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416.95</w:t>
            </w:r>
          </w:p>
        </w:tc>
      </w:tr>
      <w:tr w14:paraId="01FD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58D45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612FD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8DA46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2.材质:SC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4.配置形式:暗配</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E7CB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FB60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1041.02</w:t>
            </w:r>
          </w:p>
        </w:tc>
      </w:tr>
      <w:tr w14:paraId="737B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174B3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14A4B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61508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2.材质:SC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4.配置形式:暗配</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F3AE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8B92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131.1</w:t>
            </w:r>
          </w:p>
        </w:tc>
      </w:tr>
      <w:tr w14:paraId="15C88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D8ECC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80FBA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1D208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2.材质:SC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3.规格:DN32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4.配置形式:暗配</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3B90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B50E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43.4</w:t>
            </w:r>
          </w:p>
        </w:tc>
      </w:tr>
      <w:tr w14:paraId="1ECF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65E4F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935B2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2D421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2.材质:SC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4.配置形式:暗配</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6C24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89CD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20.3</w:t>
            </w:r>
          </w:p>
        </w:tc>
      </w:tr>
      <w:tr w14:paraId="6E89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124AB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2AE88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FB93B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2.材质:SC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4.配置形式:暗配</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F602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F7DC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41.9</w:t>
            </w:r>
          </w:p>
        </w:tc>
      </w:tr>
      <w:tr w14:paraId="34927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B6114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E2AD6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2615A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2.材质:SC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3.规格:DN70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4.配置形式:暗配</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645C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4526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17.3</w:t>
            </w:r>
          </w:p>
        </w:tc>
      </w:tr>
      <w:tr w14:paraId="7467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8F0A2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2D9C8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C4475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4.配置形式:暗配</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5DCA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2F10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357.5</w:t>
            </w:r>
          </w:p>
        </w:tc>
      </w:tr>
      <w:tr w14:paraId="0206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805E3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0CFEB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8B13B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4.配置形式:暗配</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60B8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BA87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r>
      <w:tr w14:paraId="43A78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99D24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D7EB6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8DDFE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2.型号:WDZB-BYJ</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3.规格:2.5mm2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2657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E2F0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3434.6</w:t>
            </w:r>
          </w:p>
        </w:tc>
      </w:tr>
      <w:tr w14:paraId="0F7F4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1D099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4786F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DA531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2.型号:WDZB-BYJ</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3.规格:4mm2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A331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EBD2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1872.4</w:t>
            </w:r>
          </w:p>
        </w:tc>
      </w:tr>
      <w:tr w14:paraId="65DCA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E6E60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A4FA5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F0A30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2.型号:WDZN-BYJ</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3.规格:4mm2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2E10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A290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185.9</w:t>
            </w:r>
          </w:p>
        </w:tc>
      </w:tr>
      <w:tr w14:paraId="3B17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E4573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70F46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39B9C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2.型号:WDZB-BYJ</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3.规格:6mm2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F01B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3A88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499.6</w:t>
            </w:r>
          </w:p>
        </w:tc>
      </w:tr>
      <w:tr w14:paraId="3268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6F19C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23D7A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EF27D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2.型号:WDZB-BYJ</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3.规格:10mm2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9613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BCE3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125.9</w:t>
            </w:r>
          </w:p>
        </w:tc>
      </w:tr>
      <w:tr w14:paraId="7D05C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F716E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946EB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9174A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2.型号:WDZB-BYJ</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3.规格:16mm2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B5A5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6068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89.9</w:t>
            </w:r>
          </w:p>
        </w:tc>
      </w:tr>
      <w:tr w14:paraId="2F77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2F76A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FF8BF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58A63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2.型号:WDZB-YJY</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3.规格:4*240+1*120mm2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8BF7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C443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r>
      <w:tr w14:paraId="354E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C765A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D9BA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电力电缆头</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B5DC9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电力电缆WDZB-YJY-4*240+1*120mm2电缆终端头</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0117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DEEE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4117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870B6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E3406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4DE1A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2.型号:WDZB-YJY</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3.规格:4*25+1*16mm2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A288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2A1A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34.2</w:t>
            </w:r>
          </w:p>
        </w:tc>
      </w:tr>
      <w:tr w14:paraId="6A604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AD402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ACD91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电力电缆头</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EB433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电力电缆WDZB-YJY-4*25+1*16mm2电缆终端头</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DAB1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6C77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125E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95021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5557D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982F3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2.型号:WDZB-YJY</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3.规格:5*16mm2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E0DC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9BAE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48.7</w:t>
            </w:r>
          </w:p>
        </w:tc>
      </w:tr>
      <w:tr w14:paraId="2F53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B8C86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9FFCA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电力电缆头</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DFCFF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电力电缆WDZB-YJY-5*16mm2电缆终端头</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B96D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0137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6D38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B9BFA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388EF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12963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2.型号:WDZB-YJY</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3.规格:3*50+2*25mm2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D6B9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7B70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199.9</w:t>
            </w:r>
          </w:p>
        </w:tc>
      </w:tr>
      <w:tr w14:paraId="06AC6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68967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07C2B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电力电缆头</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C6BB0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电力电缆WDZB-YJY-3*50+2*25mm2电缆终端头</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5DE3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3595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5FE51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B22D3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B7DA0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41497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2.型号:WDZB-YJY</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3.规格:4*50+1*25mm2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D227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6296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17.2</w:t>
            </w:r>
          </w:p>
        </w:tc>
      </w:tr>
      <w:tr w14:paraId="2ED9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A64EA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799EF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电力电缆头</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3A0BB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电力电缆WDZB-YJY-4*50+1*25mm2电缆终端头</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AF32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8432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1232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80538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DD943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0E25B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2.型号:WDZB-YJY</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3.规格:5*10mm2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530B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49AE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45.7</w:t>
            </w:r>
          </w:p>
        </w:tc>
      </w:tr>
      <w:tr w14:paraId="23306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06A72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C3E8A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电力电缆头</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1BE70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电力电缆WDZB-YJY-5*10mm2电缆终端头</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5E6C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A428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45F5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33735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A5479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EE5F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2.型号:WDZB-YJY</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3.规格:5*6mm2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1AF8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FE7E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31.9</w:t>
            </w:r>
          </w:p>
        </w:tc>
      </w:tr>
      <w:tr w14:paraId="4FF03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C4F11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F841A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456F6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2.型号:WDZA-YJY</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3.规格:5*4mm2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F5B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EB5A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42.3</w:t>
            </w:r>
          </w:p>
        </w:tc>
      </w:tr>
      <w:tr w14:paraId="307D1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DCBCE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E1841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8B745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2.型号:WDZB-YJY</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3.规格:4*6mm2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51CF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BDC5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18.9</w:t>
            </w:r>
          </w:p>
        </w:tc>
      </w:tr>
      <w:tr w14:paraId="035E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F26B2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CCEA5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1726E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2.型号:WDZB-YJY</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3.规格:3*2.5mm2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28AF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DF99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15.4</w:t>
            </w:r>
          </w:p>
        </w:tc>
      </w:tr>
      <w:tr w14:paraId="4C461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8394C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9101A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D23DC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2.型号:WDZB-YJY</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3.规格:4*2.5mm2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591D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4360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745A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63965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52C05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72401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2.型号:WDZN-RYS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3.规格:2*2.5mm2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AB54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F34A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297.5</w:t>
            </w:r>
          </w:p>
        </w:tc>
      </w:tr>
      <w:tr w14:paraId="48F7A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C6968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813EA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1CD62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2.型号:WDZB-RYJS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3.规格:7*1.0mm2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48C7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120D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345.5</w:t>
            </w:r>
          </w:p>
        </w:tc>
      </w:tr>
      <w:tr w14:paraId="77443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1F386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85B14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送配电装置系统</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705EC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输配电装置系统调试 ≤1kV交流供电</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E943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14C6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B0FF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E20DD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683BF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凿（压)槽</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10806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凿槽恢复</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2D79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3510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113.8</w:t>
            </w:r>
          </w:p>
        </w:tc>
      </w:tr>
      <w:tr w14:paraId="1F7D1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6348A78B">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自动报警系统</w:t>
            </w:r>
          </w:p>
        </w:tc>
      </w:tr>
      <w:tr w14:paraId="3898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81A23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DC521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点型探测器</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E4DC7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智能光电感烟探测器</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4BC8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98D6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r>
      <w:tr w14:paraId="19224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40E1E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FFE90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点型探测器</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DD4F7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智能感温探测器(定温)</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E805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7CA5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27C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860F9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A4F9A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点型探测器</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4CC69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可燃气体探测器</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6645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7FB6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19B8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A44CB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05504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消防广播(扬声器）</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65A81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吸顶音箱</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DEF5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C9C8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r>
      <w:tr w14:paraId="14592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DC65D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8388E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32C69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智能手动报警按钮(带电话插孔)</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C9F3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8D59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14:paraId="5677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75172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6C5A0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6A0F3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智能消火栓按钮</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A567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932A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0771A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72937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B9448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声光报警器</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DB77A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火灾声光警报器</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8443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E355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14:paraId="0DA85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2AC68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7606C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模块(模块箱）</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94EF4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输入输出模块</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EE0F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41C1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14:paraId="7B95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BCAD9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C1355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消防警铃</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FBC1A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消防警铃</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FA89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0D3B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3628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2DE56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3DCD6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控制器</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E2C08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防火门监控模块</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7F7C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3DB1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7F2DA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1FC20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A9261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显示设备</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ED44D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火灾显示盘</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4A60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4F21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65C0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A2F13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E7868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接线盒</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582BA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暗装接线盒</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1B76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7001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r>
      <w:tr w14:paraId="048C2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03CD8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57875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接线箱</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8A67E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消防接线端子箱</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5FE4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237B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2FB1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E447E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A576D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可燃气体报警器</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6967F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可燃气体报警器</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542A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A81C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2701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550CB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86AB0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1C8DE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2.材质:SC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4.配置形式:暗配</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61A4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21E2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976.5</w:t>
            </w:r>
          </w:p>
        </w:tc>
      </w:tr>
      <w:tr w14:paraId="2D9F0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D361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430EC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F0F76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2.型号:WDZB-B1-BYJR</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3.规格:2*1.5mm2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5D64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0183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98.9</w:t>
            </w:r>
          </w:p>
        </w:tc>
      </w:tr>
      <w:tr w14:paraId="49F9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D01F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926D7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5B543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2.型号:WDZB-RYJS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3.规格:2*1.5mm2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46A1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A5F4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41.3</w:t>
            </w:r>
          </w:p>
        </w:tc>
      </w:tr>
      <w:tr w14:paraId="7438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A7EF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0543E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DF0E0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2.型号:WDZN-RYJS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3.规格:2*1.5mm2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C82D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CB3F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46.9</w:t>
            </w:r>
          </w:p>
        </w:tc>
      </w:tr>
      <w:tr w14:paraId="64E95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49BAB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A2A8A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1836B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2.型号:WDZB-B1-RYJS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3.规格:2*1.0mm2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E65C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C79D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79.6</w:t>
            </w:r>
          </w:p>
        </w:tc>
      </w:tr>
      <w:tr w14:paraId="6630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FE0A4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569D0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C1F37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2.型号:WDZN-B1-RYJS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3.规格:2*1.0mm2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F5A4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3DE5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438.7</w:t>
            </w:r>
          </w:p>
        </w:tc>
      </w:tr>
      <w:tr w14:paraId="15BFD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D8F5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40E50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055B7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2.型号:WDZB-BYJ</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3.规格:2*2.5mm2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2318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F037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41.3</w:t>
            </w:r>
          </w:p>
        </w:tc>
      </w:tr>
      <w:tr w14:paraId="16BC1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91BAD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BFD11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E6807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2.型号:WDZN-BYJ</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3.规格:2*2.5mm2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8E00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0D4D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317.3</w:t>
            </w:r>
          </w:p>
        </w:tc>
      </w:tr>
      <w:tr w14:paraId="3B0B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3DFDE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119</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DC9CB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自动报警系统调试</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81155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自动报警系统调试(点以内) 128</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5F10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CE4C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33CD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55A5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E4A5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自动报警系统调试</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68EC5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火灾事故广播、消防通信系统调试 广播喇叭及音箱、电话插孔</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A61B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C8A8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r>
      <w:tr w14:paraId="262F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34161C1B">
            <w:pPr>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弱电系统</w:t>
            </w:r>
          </w:p>
        </w:tc>
      </w:tr>
      <w:tr w14:paraId="633A9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1F130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32274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18EF9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2.材质:JDG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4.配置形式:暗配</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D7EF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3E38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165.2</w:t>
            </w:r>
          </w:p>
        </w:tc>
      </w:tr>
      <w:tr w14:paraId="1A78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9E4CF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C9D10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双绞线缆</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36838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1.名称:网络线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2.规格:WDZ-UTP6</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214B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E6EB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878.46</w:t>
            </w:r>
          </w:p>
        </w:tc>
      </w:tr>
      <w:tr w14:paraId="29ED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C9AA7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123</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37077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B2398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2.型号:RVV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3.规格:2*2.5mm2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CC92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9C65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403.46</w:t>
            </w:r>
          </w:p>
        </w:tc>
      </w:tr>
      <w:tr w14:paraId="6758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478F0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124</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10EF8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信息插座</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8A10F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电视插座TD</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99BD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ADCD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14:paraId="3A1D4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0B8D1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BFCAC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监控摄像设备</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0DFFB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摄像头，带支架</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5377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08F9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r>
      <w:tr w14:paraId="64FB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CE232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7BB1E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信息插座</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5BDEC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吸顶AP</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813C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8A60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14:paraId="55658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B21B1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127</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6D81C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接线箱</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ACB90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监控箱(内含交换机,光模块,电源)</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0046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3FB1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662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5242BC7F">
            <w:pPr>
              <w:jc w:val="center"/>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暖通系统</w:t>
            </w:r>
          </w:p>
        </w:tc>
      </w:tr>
      <w:tr w14:paraId="0F937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6849EE50">
            <w:pPr>
              <w:jc w:val="center"/>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卫生间换气扇</w:t>
            </w:r>
          </w:p>
        </w:tc>
      </w:tr>
      <w:tr w14:paraId="10AE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F9383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128</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4262A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风扇</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84951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1.名称:天花板管道式换气扇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2.型号:BPTI2-34A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3.风量:265CMH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4.风压:210Pa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5.功率:0.036KW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6.噪音级(dBA):46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7.排气扇自带止回阀</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BE6F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6154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24D0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801DC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129</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C76A1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碳钢通风管道</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B6473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1.名称:送排风管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2.材质:镀锌钢板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3.厚度:0.5mm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4.规格:b≤320mm</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D3D7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F016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r>
      <w:tr w14:paraId="73409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019A0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7525A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碳钢阀门</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74746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1.名称:70°C防烟防火阀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2.规格:320*250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632B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F7BE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561B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69411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F989D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碳钢阀门</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DEFB5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1.名称:止回风阀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2.规格:320*250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46B7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278B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6501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75110B7F">
            <w:pPr>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空调系统</w:t>
            </w:r>
          </w:p>
        </w:tc>
      </w:tr>
      <w:tr w14:paraId="39E8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081B1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15A74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风机盘管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14002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1.名称:室内机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2.匹数:1.1HP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3.型号:SACN-DP-3.2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4.制冷量:3.2kw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5.制热量:3.6kw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6.支架及除锈刷漆</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6239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1698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7292D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0249D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00AA7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风机盘管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C9CC6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1.名称:室内机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2.匹数:1.5HP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3.型号:SACN-DP-4.0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4.制冷量:4kw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5.制热量:4.5kw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6.支架及除锈刷漆</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A44D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7A73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10E5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70DCE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134</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E4EBC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风机盘管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67758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1.名称:室内机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2.匹数:1.85HP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3.型号:SACN-DP-5.0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4.制冷量:5kw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5.制热量:5.6kw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6.支架及除锈刷漆</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8FF3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0E27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523BF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C1D56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3C35A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风机盘管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16629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1.名称:室内机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2.匹数:2.25HP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3.型号:SACN-DP-6.3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4.制冷量:6.3kw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5.制热量:7.1kw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6.支架及除锈刷漆</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4B4D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9C64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14:paraId="2F5E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43379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136</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B35AE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风机盘管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3144A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1.名称:室内机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2.匹数:3HP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3.型号:SACN-DP-8.0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4.制冷量:8kw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5.制热量:9kw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6.支架及除锈刷漆</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04DD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7444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r>
      <w:tr w14:paraId="4570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05663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6C0DC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空调器</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00B2F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1.名称:多联室外机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2.型号:70HP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3.制冷量:195.5KW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4.制热量:207KW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5.功率:65.2KW</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A720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28AD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F65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13338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2CA6C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空调开关</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C7845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集中空调开关</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355C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0938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r>
      <w:tr w14:paraId="5A52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502DA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9101B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碳钢通风管道</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AD38E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1.名称:送排风管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2.材质:镀锌钢板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3.厚度:0.75mm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4.规格:630mm&lt;b≤1000mm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5.管道支架刷两遍防锈漆</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6004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02FA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194.7</w:t>
            </w:r>
          </w:p>
        </w:tc>
      </w:tr>
      <w:tr w14:paraId="614A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28FA3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5FFF2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碳钢风口、散流器、百叶窗</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A66B7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1.名称:出风口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2.规格:1050*125</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38DF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D589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r>
      <w:tr w14:paraId="4C42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D99C4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16A72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碳钢风口、散流器、百叶窗</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5FF4A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1.名称:出风口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2.规格:650*125</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B3FF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E1B8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0720B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34189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9E3C1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碳钢风口、散流器、百叶窗</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CAB8F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1.名称:出风口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2.规格:850*125</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196A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BAC3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2D42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2C91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143</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1F46A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碳钢风口、散流器、百叶窗</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DB083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1.名称:回风口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2.规格:1060*170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F74D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47F2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14:paraId="0996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32827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2C84D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碳钢风口、散流器、百叶窗</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6ED31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1.名称:回风口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2.规格:660*170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B1CE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EC78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71514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6870B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2B087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碳钢风口、散流器、百叶窗</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9746B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1.名称:回风口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2.规格:860*170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ABB7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8039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4654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27B9D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146</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A5E03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0A749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1.名称:凝结水管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2.材质:UPVC管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4.连接形式:粘结</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BF7D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3A62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96.7</w:t>
            </w:r>
          </w:p>
        </w:tc>
      </w:tr>
      <w:tr w14:paraId="1BC7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DC468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147</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B408E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41EE8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1.名称:凝结水管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2.材质:UPVC管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3.规格:DN32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4.连接形式:粘结</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CB45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5AAC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47.3</w:t>
            </w:r>
          </w:p>
        </w:tc>
      </w:tr>
      <w:tr w14:paraId="2BD8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B3DE9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148</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843C3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445B7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1.名称:凝结水管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2.材质:UPVC管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3.规格:DN40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4.连接形式:粘结</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A68D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9796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23.6</w:t>
            </w:r>
          </w:p>
        </w:tc>
      </w:tr>
      <w:tr w14:paraId="1860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8676C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149</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95ABE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管道绝热</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EE9CE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1.名称:保温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2.材质:难燃B1级发泡橡塑管壳</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4E14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EE3B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0.88</w:t>
            </w:r>
          </w:p>
        </w:tc>
      </w:tr>
      <w:tr w14:paraId="2E33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A25C6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D22A8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8A5CC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1.名称:冷媒管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2.材质:铜管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3.规格:φ9.5</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085A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C138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121.9</w:t>
            </w:r>
          </w:p>
        </w:tc>
      </w:tr>
      <w:tr w14:paraId="3C83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1980E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151</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A45FB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54DDD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1.名称:冷媒管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2.材质:铜管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3.规格:φ12.7</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6FCD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7452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64.5</w:t>
            </w:r>
          </w:p>
        </w:tc>
      </w:tr>
      <w:tr w14:paraId="2D27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B2D67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152</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28C46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F7062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1.名称:冷媒管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2.材质:铜管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3.规格:φ15.9</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6F16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473C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77.6</w:t>
            </w:r>
          </w:p>
        </w:tc>
      </w:tr>
      <w:tr w14:paraId="49709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00718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153</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20D41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C81FA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1.名称:冷媒管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2.材质:铜管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3.规格:φ19.1</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0521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6110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r>
      <w:tr w14:paraId="7871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B32ED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154</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46EB3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8FC04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1.名称:冷媒管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2.材质:铜管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3.规格:φ22.2</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7AD4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E990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44.6</w:t>
            </w:r>
          </w:p>
        </w:tc>
      </w:tr>
      <w:tr w14:paraId="15BB1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65191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155</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3528B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30727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1.名称:冷媒管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2.材质:铜管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3.规格:φ28.6</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5DC5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DF53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r>
      <w:tr w14:paraId="314F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1F4BD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156</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010CA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87E6C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1.名称:冷媒管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2.材质:铜管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3.规格:φ34.9</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F30F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A7CC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r>
      <w:tr w14:paraId="1222A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20C73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157</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9712C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6C543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1.名称:冷媒管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2.材质:铜管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3.规格:φ41.3</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7382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28D2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29.1</w:t>
            </w:r>
          </w:p>
        </w:tc>
      </w:tr>
      <w:tr w14:paraId="5CF1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04644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158</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78B18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铜管</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FCA73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分歧器</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3FDB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C799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r>
      <w:tr w14:paraId="15531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63EC9DE6">
            <w:pPr>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新风系统</w:t>
            </w:r>
          </w:p>
        </w:tc>
      </w:tr>
      <w:tr w14:paraId="5478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1F56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159</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708E8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热交换器安装</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96C68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1.名称:全热换热器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2.型号:HE-3-1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3.风量:4000m3/h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4.机外静压:240Pa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5.输入功率:4.2kW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6.噪音:63dB(A)</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383B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1BD3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C1E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4FA60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846E0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碳钢通风管道</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DC60D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1.名称:送排风管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2.材质:镀锌钢板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3.厚度:0.5mm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4.规格:b≤320mm</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50A0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D63F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2.35</w:t>
            </w:r>
          </w:p>
        </w:tc>
      </w:tr>
      <w:tr w14:paraId="0F34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4D012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161</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166E0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碳钢通风管道</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BDFD1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1.名称:送排风管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2.材质:镀锌钢板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3.厚度:0.6mm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4.规格:320mm&lt;b≤450mm</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24E8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CEE5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2.88</w:t>
            </w:r>
          </w:p>
        </w:tc>
      </w:tr>
      <w:tr w14:paraId="221F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27650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162</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D6E1A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碳钢通风管道</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E146B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1.名称:送排风管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2.材质:镀锌钢板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3.厚度:0.75mm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4.规格:630mm&lt;b≤1000mm</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4816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76AB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155.7</w:t>
            </w:r>
          </w:p>
        </w:tc>
      </w:tr>
      <w:tr w14:paraId="0F1D1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4AC38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163</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4D2F1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碳钢阀门</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F8F09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1.名称:70°C防烟防火阀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2.规格:800*250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7E47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5585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4393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E7AFA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164</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361DD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碳钢阀门</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ECF85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1.名称:电动多叶调节阀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2.规格:800*250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5CC0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E067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66C1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8A6F6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165</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2802B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碳钢阀门</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1EC79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1.名称:多叶调节阀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2.规格:320*200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0ABC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0D94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F769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D4C31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166</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B6552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碳钢风口、散流器、百叶窗</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A313A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1.名称:方形散流器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2.规格:320*320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9BA3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4C08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3517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AF52E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167</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291AB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碳钢风口、散流器、百叶窗</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A08F0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1.名称:方形散流器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2.规格:400*400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9600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30E5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1B20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A5FD2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168</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D66F9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碳钢风口、散流器、百叶窗</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8552B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1.名称:单层格栅风口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2.型号:320*320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15A9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0204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5F0E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90EBD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169</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649E6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碳钢风口、散流器、百叶窗</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C3EC7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1.名称:单层格栅风口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2.型号:500*500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A41B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D97F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877E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9E52B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170</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5C9C9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碳钢风口、散流器、百叶窗</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9267C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1.名称:防雨百叶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2.型号:800*600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21B3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BC41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4281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711E4405">
            <w:pPr>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油烟机系统</w:t>
            </w:r>
          </w:p>
        </w:tc>
      </w:tr>
      <w:tr w14:paraId="130E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E6613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171</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09F01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其他风机</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8DA67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1.名称:排油烟风机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2.型号:PYY-3F-1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3.风量:45131CMH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4.静压:632Pa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5.功率:22kW/380V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6.含风机控制配电箱</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1743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D238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C77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966CF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172</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576C5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其他风机</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78FB7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1.名称:排油烟补风机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2.型号:SBF-3F-1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3.风量:34989CMH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4.静压:603Pa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5.功率:15kW/380V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6.含风机控制配电箱</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7969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71DC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45AB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856C8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173</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AF637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不锈钢板通风管道</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7D98C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1.名称:油烟风管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2.材质:不锈钢板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3.板材厚度:1.5mm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4.规格:长边长≤560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B611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8601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w:t>
            </w:r>
          </w:p>
        </w:tc>
      </w:tr>
      <w:tr w14:paraId="57C3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FE7B4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174</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C4653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不锈钢板通风管道</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6FE39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1.名称:油烟风管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2.材质:不锈钢板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3.板材厚度:1.5mm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4.规格:长边长≤700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7C52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82BF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13.6</w:t>
            </w:r>
          </w:p>
        </w:tc>
      </w:tr>
      <w:tr w14:paraId="7EF1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785A0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B5FFC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不锈钢板通风管道</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37C9B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1.名称:油烟风管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2.材质:不锈钢板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3.板材厚度:1.5mm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4.规格:长边长＞700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08B2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BD1C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178.05</w:t>
            </w:r>
          </w:p>
        </w:tc>
      </w:tr>
      <w:tr w14:paraId="4951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05D5C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8E024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碳钢风口、散流器、百叶窗</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F7282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1.名称:双层百叶（风向可调）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2.型号:1600*500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EDBD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A8DD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663E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86AC8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177</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0E3BA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碳钢风口、散流器、百叶窗</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2E11B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1.名称:双层百叶（风向可调）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2.型号:800*500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4D0C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6FF2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645BB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D53FB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178</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BDB07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碳钢风口、散流器、百叶窗</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B2C3C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1.名称:双层百叶（风向可调）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2.型号:800*630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6337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0AB8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BFC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73FE36DE">
            <w:pPr>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送排风系统</w:t>
            </w:r>
          </w:p>
        </w:tc>
      </w:tr>
      <w:tr w14:paraId="5293A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6D4A4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179</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294A7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风扇</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D7C81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1.名称:壁式排气扇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2.型号:XBDZ-2.5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3.风量:600CMH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4.风压:40Pa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5.功率:0.025kw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6.噪音级(dBA):51</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B6AC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F0AC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3E6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0F374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AE9ED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防爆轴流风机</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8CE8B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1.名称:混流风机(防爆)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2.型号:SW-5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3.风量:3800CMH</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4.全压:236Pa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5.功率:0.55kW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6.风机检查接线、支架及除锈刷漆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7.含风机控制配电箱</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4D78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7920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C5C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E23CA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181</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255ED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碳钢风口、散流器、百叶窗</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C9357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1.名称:单层格栅风口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2.型号:600*600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8866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8472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14:paraId="11C5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65F31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182</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7BC74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碳钢风口、散流器、百叶窗</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DBE08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1.名称:单层百叶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2.型号:600*400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E53B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B55D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7315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1BA87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183</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D4230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碳钢通风管道</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84DFA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1.名称:送排风管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2.材质:镀锌钢板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3.厚度:1.0mm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4.规格:1000mm&lt;b≤1500mm</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519D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3A2C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69.4</w:t>
            </w:r>
          </w:p>
        </w:tc>
      </w:tr>
      <w:tr w14:paraId="0B0F8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CA006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184</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DABAE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碳钢阀门</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68F61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1.名称:280°C防烟防火阀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2.规格:1000*500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D32C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C2A6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44D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35340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185</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51A78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碳钢阀门</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B47E7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1.名称:280°C防烟防火阀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2.规格:800*320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38C2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7035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60F6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3BDA7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186</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513C4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碳钢阀门</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18510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1.名称:70°C防烟防火阀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2.规格:800*320</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C700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E0E8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0AFEB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3409F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99AEC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电动挡烟垂壁</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C3E98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电动挡烟垂壁  高度:500mm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挡烟垂壁平时收起,火灾时降落后底部距地:2.2m</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39F9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AA9E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8.15</w:t>
            </w:r>
          </w:p>
        </w:tc>
      </w:tr>
      <w:tr w14:paraId="4600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593C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188</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A9CB3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通风工程检测、调试</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3B699A">
            <w:pPr>
              <w:jc w:val="left"/>
              <w:rPr>
                <w:rFonts w:hint="eastAsia" w:ascii="宋体" w:hAnsi="宋体" w:eastAsia="宋体" w:cs="宋体"/>
                <w:i w:val="0"/>
                <w:iCs w:val="0"/>
                <w:color w:val="000000"/>
                <w:sz w:val="20"/>
                <w:szCs w:val="20"/>
                <w:highlight w:val="none"/>
                <w:u w:val="none"/>
              </w:rPr>
            </w:pP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FD09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D87F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8033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89944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189</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8197E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空调水工程系统调试</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8E0239">
            <w:pPr>
              <w:jc w:val="left"/>
              <w:rPr>
                <w:rFonts w:hint="eastAsia" w:ascii="宋体" w:hAnsi="宋体" w:eastAsia="宋体" w:cs="宋体"/>
                <w:i w:val="0"/>
                <w:iCs w:val="0"/>
                <w:color w:val="000000"/>
                <w:sz w:val="20"/>
                <w:szCs w:val="20"/>
                <w:highlight w:val="none"/>
                <w:u w:val="none"/>
              </w:rPr>
            </w:pP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1220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E287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4F459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1EEFA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190</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C20A8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采暖工程系统调试</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BED6C8">
            <w:pPr>
              <w:jc w:val="left"/>
              <w:rPr>
                <w:rFonts w:hint="eastAsia" w:ascii="宋体" w:hAnsi="宋体" w:eastAsia="宋体" w:cs="宋体"/>
                <w:i w:val="0"/>
                <w:iCs w:val="0"/>
                <w:color w:val="000000"/>
                <w:sz w:val="20"/>
                <w:szCs w:val="20"/>
                <w:highlight w:val="none"/>
                <w:u w:val="none"/>
              </w:rPr>
            </w:pP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B6D1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7DBF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14FC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2A499A08">
            <w:pPr>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措施项目</w:t>
            </w:r>
          </w:p>
        </w:tc>
      </w:tr>
      <w:tr w14:paraId="27D06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297"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2910A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191</w:t>
            </w:r>
          </w:p>
        </w:tc>
        <w:tc>
          <w:tcPr>
            <w:tcW w:w="10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E30EE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脚手架搭拆</w:t>
            </w:r>
          </w:p>
        </w:tc>
        <w:tc>
          <w:tcPr>
            <w:tcW w:w="275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D9025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BM37:脚手架搭拆费(第七册 通风空调工程)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BM81:刷油、防腐工程脚手架搭拆费(第十二册 刷油、防腐蚀、绝热工程)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BM17:脚手架搭拆费(第四册 电气设备安装工程)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BM65:脚手架搭拆费(第十册 给排水、采暖、燃气工程)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BM82:绝热工程脚手架搭拆费(第十二册 刷油、防腐蚀、绝热工程)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BM53:脚手架搭拆费(第九册 消防工程)</w:t>
            </w:r>
          </w:p>
        </w:tc>
        <w:tc>
          <w:tcPr>
            <w:tcW w:w="42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1C49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6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9F04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14:paraId="5CD191DE">
      <w:pPr>
        <w:keepNext w:val="0"/>
        <w:keepLines w:val="0"/>
        <w:widowControl/>
        <w:suppressLineNumbers w:val="0"/>
        <w:jc w:val="center"/>
        <w:textAlignment w:val="center"/>
        <w:rPr>
          <w:rFonts w:hint="eastAsia" w:ascii="Times New Roman" w:hAnsi="Times New Roman" w:eastAsia="宋体" w:cs="Times New Roman"/>
          <w:b/>
          <w:bCs/>
          <w:sz w:val="40"/>
          <w:szCs w:val="36"/>
          <w:highlight w:val="none"/>
        </w:rPr>
      </w:pPr>
    </w:p>
    <w:p w14:paraId="1322354F">
      <w:pPr>
        <w:rPr>
          <w:rFonts w:hint="eastAsia" w:ascii="Times New Roman" w:hAnsi="Times New Roman" w:eastAsia="宋体" w:cs="Times New Roman"/>
          <w:b/>
          <w:bCs/>
          <w:sz w:val="40"/>
          <w:szCs w:val="36"/>
          <w:highlight w:val="none"/>
        </w:rPr>
      </w:pPr>
      <w:r>
        <w:rPr>
          <w:rFonts w:hint="eastAsia" w:ascii="Times New Roman" w:hAnsi="Times New Roman" w:eastAsia="宋体" w:cs="Times New Roman"/>
          <w:b/>
          <w:bCs/>
          <w:sz w:val="40"/>
          <w:szCs w:val="36"/>
          <w:highlight w:val="none"/>
        </w:rPr>
        <w:br w:type="page"/>
      </w:r>
    </w:p>
    <w:p w14:paraId="5B903693">
      <w:pPr>
        <w:pStyle w:val="2"/>
        <w:rPr>
          <w:rFonts w:hint="eastAsia"/>
          <w:highlight w:val="none"/>
        </w:rPr>
      </w:pP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4"/>
        <w:gridCol w:w="3656"/>
        <w:gridCol w:w="1800"/>
        <w:gridCol w:w="1595"/>
        <w:gridCol w:w="1824"/>
      </w:tblGrid>
      <w:tr w14:paraId="2AE9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5000" w:type="pct"/>
            <w:gridSpan w:val="5"/>
            <w:tcBorders>
              <w:top w:val="single" w:color="000000" w:sz="8" w:space="0"/>
              <w:left w:val="single" w:color="000000" w:sz="8" w:space="0"/>
              <w:bottom w:val="single" w:color="000000" w:sz="4" w:space="0"/>
              <w:right w:val="single" w:color="000000" w:sz="8" w:space="0"/>
            </w:tcBorders>
            <w:shd w:val="clear" w:color="FFFFFF" w:fill="FFFFFF"/>
            <w:vAlign w:val="center"/>
          </w:tcPr>
          <w:p w14:paraId="2161014C">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其他项目清单与计价汇总表</w:t>
            </w:r>
          </w:p>
        </w:tc>
      </w:tr>
      <w:tr w14:paraId="25A7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000" w:type="pct"/>
            <w:gridSpan w:val="5"/>
            <w:tcBorders>
              <w:top w:val="single" w:color="000000" w:sz="8" w:space="0"/>
              <w:left w:val="single" w:color="000000" w:sz="8" w:space="0"/>
              <w:bottom w:val="single" w:color="000000" w:sz="4" w:space="0"/>
              <w:right w:val="single" w:color="000000" w:sz="4" w:space="0"/>
            </w:tcBorders>
            <w:shd w:val="clear" w:color="FFFFFF" w:fill="FFFFFF"/>
            <w:vAlign w:val="center"/>
          </w:tcPr>
          <w:p w14:paraId="304E2C8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序号</w:t>
            </w:r>
          </w:p>
        </w:tc>
      </w:tr>
      <w:tr w14:paraId="3A5C6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80834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854"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3D69FC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913"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EB8A2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809"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006B04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结算金额（元）</w:t>
            </w:r>
          </w:p>
        </w:tc>
        <w:tc>
          <w:tcPr>
            <w:tcW w:w="923" w:type="pct"/>
            <w:tcBorders>
              <w:top w:val="single" w:color="000000" w:sz="8" w:space="0"/>
              <w:left w:val="single" w:color="000000" w:sz="4" w:space="0"/>
              <w:bottom w:val="single" w:color="000000" w:sz="4" w:space="0"/>
              <w:right w:val="single" w:color="000000" w:sz="8" w:space="0"/>
            </w:tcBorders>
            <w:shd w:val="clear" w:color="FFFFFF" w:fill="FFFFFF"/>
            <w:vAlign w:val="center"/>
          </w:tcPr>
          <w:p w14:paraId="500A91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14:paraId="0C04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B7D4A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85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BC5BB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91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88ED3E">
            <w:pPr>
              <w:jc w:val="right"/>
              <w:rPr>
                <w:rFonts w:hint="eastAsia" w:ascii="宋体" w:hAnsi="宋体" w:eastAsia="宋体" w:cs="宋体"/>
                <w:i w:val="0"/>
                <w:iCs w:val="0"/>
                <w:color w:val="000000"/>
                <w:sz w:val="20"/>
                <w:szCs w:val="20"/>
                <w:highlight w:val="none"/>
                <w:u w:val="none"/>
              </w:rPr>
            </w:pPr>
          </w:p>
        </w:tc>
        <w:tc>
          <w:tcPr>
            <w:tcW w:w="8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CB28F0">
            <w:pPr>
              <w:jc w:val="right"/>
              <w:rPr>
                <w:rFonts w:hint="eastAsia" w:ascii="宋体" w:hAnsi="宋体" w:eastAsia="宋体" w:cs="宋体"/>
                <w:i w:val="0"/>
                <w:iCs w:val="0"/>
                <w:color w:val="000000"/>
                <w:sz w:val="20"/>
                <w:szCs w:val="20"/>
                <w:highlight w:val="none"/>
                <w:u w:val="none"/>
              </w:rPr>
            </w:pPr>
          </w:p>
        </w:tc>
        <w:tc>
          <w:tcPr>
            <w:tcW w:w="923"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F8E23B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明细详见表-12-1</w:t>
            </w:r>
          </w:p>
        </w:tc>
      </w:tr>
      <w:tr w14:paraId="418E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A6D5B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85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5009E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91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23CD4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14160</w:t>
            </w:r>
          </w:p>
        </w:tc>
        <w:tc>
          <w:tcPr>
            <w:tcW w:w="8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E0B7B2">
            <w:pPr>
              <w:jc w:val="right"/>
              <w:rPr>
                <w:rFonts w:hint="eastAsia" w:ascii="宋体" w:hAnsi="宋体" w:eastAsia="宋体" w:cs="宋体"/>
                <w:i w:val="0"/>
                <w:iCs w:val="0"/>
                <w:color w:val="000000"/>
                <w:sz w:val="20"/>
                <w:szCs w:val="20"/>
                <w:highlight w:val="none"/>
                <w:u w:val="none"/>
              </w:rPr>
            </w:pPr>
          </w:p>
        </w:tc>
        <w:tc>
          <w:tcPr>
            <w:tcW w:w="923"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0A0DB08">
            <w:pPr>
              <w:jc w:val="left"/>
              <w:rPr>
                <w:rFonts w:hint="eastAsia" w:ascii="宋体" w:hAnsi="宋体" w:eastAsia="宋体" w:cs="宋体"/>
                <w:i w:val="0"/>
                <w:iCs w:val="0"/>
                <w:color w:val="000000"/>
                <w:sz w:val="20"/>
                <w:szCs w:val="20"/>
                <w:highlight w:val="none"/>
                <w:u w:val="none"/>
              </w:rPr>
            </w:pPr>
          </w:p>
        </w:tc>
      </w:tr>
      <w:tr w14:paraId="72FE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0EFE5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85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9F3FC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材料暂估价</w:t>
            </w:r>
          </w:p>
        </w:tc>
        <w:tc>
          <w:tcPr>
            <w:tcW w:w="91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00F34E">
            <w:pPr>
              <w:jc w:val="right"/>
              <w:rPr>
                <w:rFonts w:hint="eastAsia" w:ascii="宋体" w:hAnsi="宋体" w:eastAsia="宋体" w:cs="宋体"/>
                <w:i w:val="0"/>
                <w:iCs w:val="0"/>
                <w:color w:val="000000"/>
                <w:sz w:val="20"/>
                <w:szCs w:val="20"/>
                <w:highlight w:val="none"/>
                <w:u w:val="none"/>
              </w:rPr>
            </w:pPr>
          </w:p>
        </w:tc>
        <w:tc>
          <w:tcPr>
            <w:tcW w:w="8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6FC5B5">
            <w:pPr>
              <w:jc w:val="right"/>
              <w:rPr>
                <w:rFonts w:hint="eastAsia" w:ascii="宋体" w:hAnsi="宋体" w:eastAsia="宋体" w:cs="宋体"/>
                <w:i w:val="0"/>
                <w:iCs w:val="0"/>
                <w:color w:val="000000"/>
                <w:sz w:val="20"/>
                <w:szCs w:val="20"/>
                <w:highlight w:val="none"/>
                <w:u w:val="none"/>
              </w:rPr>
            </w:pPr>
          </w:p>
        </w:tc>
        <w:tc>
          <w:tcPr>
            <w:tcW w:w="923"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C50D21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明细详见表-12-2</w:t>
            </w:r>
          </w:p>
        </w:tc>
      </w:tr>
      <w:tr w14:paraId="538A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AB7ED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85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21A16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91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29D9E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14160</w:t>
            </w:r>
          </w:p>
        </w:tc>
        <w:tc>
          <w:tcPr>
            <w:tcW w:w="8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15266E">
            <w:pPr>
              <w:jc w:val="right"/>
              <w:rPr>
                <w:rFonts w:hint="eastAsia" w:ascii="宋体" w:hAnsi="宋体" w:eastAsia="宋体" w:cs="宋体"/>
                <w:i w:val="0"/>
                <w:iCs w:val="0"/>
                <w:color w:val="000000"/>
                <w:sz w:val="20"/>
                <w:szCs w:val="20"/>
                <w:highlight w:val="none"/>
                <w:u w:val="none"/>
              </w:rPr>
            </w:pPr>
          </w:p>
        </w:tc>
        <w:tc>
          <w:tcPr>
            <w:tcW w:w="923"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85E485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明细详见表-12-3</w:t>
            </w:r>
          </w:p>
        </w:tc>
      </w:tr>
      <w:tr w14:paraId="1940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8A747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85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ACF72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91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23BDE1">
            <w:pPr>
              <w:jc w:val="right"/>
              <w:rPr>
                <w:rFonts w:hint="eastAsia" w:ascii="宋体" w:hAnsi="宋体" w:eastAsia="宋体" w:cs="宋体"/>
                <w:i w:val="0"/>
                <w:iCs w:val="0"/>
                <w:color w:val="000000"/>
                <w:sz w:val="20"/>
                <w:szCs w:val="20"/>
                <w:highlight w:val="none"/>
                <w:u w:val="none"/>
              </w:rPr>
            </w:pPr>
          </w:p>
        </w:tc>
        <w:tc>
          <w:tcPr>
            <w:tcW w:w="8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13C984">
            <w:pPr>
              <w:jc w:val="right"/>
              <w:rPr>
                <w:rFonts w:hint="eastAsia" w:ascii="宋体" w:hAnsi="宋体" w:eastAsia="宋体" w:cs="宋体"/>
                <w:i w:val="0"/>
                <w:iCs w:val="0"/>
                <w:color w:val="000000"/>
                <w:sz w:val="20"/>
                <w:szCs w:val="20"/>
                <w:highlight w:val="none"/>
                <w:u w:val="none"/>
              </w:rPr>
            </w:pPr>
          </w:p>
        </w:tc>
        <w:tc>
          <w:tcPr>
            <w:tcW w:w="923"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47F9C9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明细详见表-12-4</w:t>
            </w:r>
          </w:p>
        </w:tc>
      </w:tr>
      <w:tr w14:paraId="5BE8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A9623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85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CEF65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91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35EE47">
            <w:pPr>
              <w:jc w:val="right"/>
              <w:rPr>
                <w:rFonts w:hint="eastAsia" w:ascii="宋体" w:hAnsi="宋体" w:eastAsia="宋体" w:cs="宋体"/>
                <w:i w:val="0"/>
                <w:iCs w:val="0"/>
                <w:color w:val="000000"/>
                <w:sz w:val="20"/>
                <w:szCs w:val="20"/>
                <w:highlight w:val="none"/>
                <w:u w:val="none"/>
              </w:rPr>
            </w:pPr>
          </w:p>
        </w:tc>
        <w:tc>
          <w:tcPr>
            <w:tcW w:w="8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1F3387">
            <w:pPr>
              <w:jc w:val="right"/>
              <w:rPr>
                <w:rFonts w:hint="eastAsia" w:ascii="宋体" w:hAnsi="宋体" w:eastAsia="宋体" w:cs="宋体"/>
                <w:i w:val="0"/>
                <w:iCs w:val="0"/>
                <w:color w:val="000000"/>
                <w:sz w:val="20"/>
                <w:szCs w:val="20"/>
                <w:highlight w:val="none"/>
                <w:u w:val="none"/>
              </w:rPr>
            </w:pPr>
          </w:p>
        </w:tc>
        <w:tc>
          <w:tcPr>
            <w:tcW w:w="923"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B821AE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明细详见表-12-5</w:t>
            </w:r>
          </w:p>
        </w:tc>
      </w:tr>
      <w:tr w14:paraId="0FCC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9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EF2BE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185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0E508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91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95DA98">
            <w:pPr>
              <w:jc w:val="right"/>
              <w:rPr>
                <w:rFonts w:hint="eastAsia" w:ascii="宋体" w:hAnsi="宋体" w:eastAsia="宋体" w:cs="宋体"/>
                <w:i w:val="0"/>
                <w:iCs w:val="0"/>
                <w:color w:val="000000"/>
                <w:sz w:val="20"/>
                <w:szCs w:val="20"/>
                <w:highlight w:val="none"/>
                <w:u w:val="none"/>
              </w:rPr>
            </w:pPr>
          </w:p>
        </w:tc>
        <w:tc>
          <w:tcPr>
            <w:tcW w:w="8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71A47E">
            <w:pPr>
              <w:jc w:val="right"/>
              <w:rPr>
                <w:rFonts w:hint="eastAsia" w:ascii="宋体" w:hAnsi="宋体" w:eastAsia="宋体" w:cs="宋体"/>
                <w:i w:val="0"/>
                <w:iCs w:val="0"/>
                <w:color w:val="000000"/>
                <w:sz w:val="20"/>
                <w:szCs w:val="20"/>
                <w:highlight w:val="none"/>
                <w:u w:val="none"/>
              </w:rPr>
            </w:pPr>
          </w:p>
        </w:tc>
        <w:tc>
          <w:tcPr>
            <w:tcW w:w="923"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96983B0">
            <w:pPr>
              <w:jc w:val="left"/>
              <w:rPr>
                <w:rFonts w:hint="eastAsia" w:ascii="宋体" w:hAnsi="宋体" w:eastAsia="宋体" w:cs="宋体"/>
                <w:i w:val="0"/>
                <w:iCs w:val="0"/>
                <w:color w:val="000000"/>
                <w:sz w:val="20"/>
                <w:szCs w:val="20"/>
                <w:highlight w:val="none"/>
                <w:u w:val="none"/>
              </w:rPr>
            </w:pPr>
          </w:p>
        </w:tc>
      </w:tr>
    </w:tbl>
    <w:p w14:paraId="371199F7">
      <w:pPr>
        <w:keepNext w:val="0"/>
        <w:keepLines w:val="0"/>
        <w:widowControl/>
        <w:suppressLineNumbers w:val="0"/>
        <w:jc w:val="both"/>
        <w:textAlignment w:val="center"/>
        <w:rPr>
          <w:rFonts w:hint="eastAsia" w:ascii="Times New Roman" w:hAnsi="Times New Roman" w:eastAsia="宋体" w:cs="Times New Roman"/>
          <w:b/>
          <w:bCs/>
          <w:sz w:val="40"/>
          <w:szCs w:val="36"/>
          <w:highlight w:val="none"/>
        </w:rPr>
      </w:pP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7"/>
        <w:gridCol w:w="1236"/>
        <w:gridCol w:w="5876"/>
        <w:gridCol w:w="1236"/>
        <w:gridCol w:w="764"/>
      </w:tblGrid>
      <w:tr w14:paraId="2E4A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5"/>
            <w:tcBorders>
              <w:top w:val="single" w:color="000000" w:sz="8" w:space="0"/>
              <w:left w:val="single" w:color="000000" w:sz="8" w:space="0"/>
              <w:bottom w:val="single" w:color="000000" w:sz="4" w:space="0"/>
              <w:right w:val="single" w:color="000000" w:sz="4" w:space="0"/>
            </w:tcBorders>
            <w:shd w:val="clear" w:color="FFFFFF" w:fill="FFFFFF"/>
            <w:vAlign w:val="center"/>
          </w:tcPr>
          <w:p w14:paraId="118DA4A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b/>
                <w:bCs/>
                <w:sz w:val="40"/>
                <w:szCs w:val="36"/>
                <w:highlight w:val="none"/>
              </w:rPr>
              <w:t>总价措施项目清单与计价表</w:t>
            </w:r>
          </w:p>
        </w:tc>
      </w:tr>
      <w:tr w14:paraId="72E26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9"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7A0087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627"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1D714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2980"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77D412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627"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06F3C0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384"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2643F2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w:t>
            </w:r>
          </w:p>
        </w:tc>
      </w:tr>
      <w:tr w14:paraId="18A7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E7A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9B31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98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39D9C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安全文明施工措施费</w:t>
            </w:r>
          </w:p>
        </w:tc>
        <w:tc>
          <w:tcPr>
            <w:tcW w:w="6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F8352D">
            <w:pPr>
              <w:jc w:val="left"/>
              <w:rPr>
                <w:rFonts w:hint="eastAsia" w:ascii="宋体" w:hAnsi="宋体" w:eastAsia="宋体" w:cs="宋体"/>
                <w:i w:val="0"/>
                <w:iCs w:val="0"/>
                <w:color w:val="000000"/>
                <w:sz w:val="20"/>
                <w:szCs w:val="20"/>
                <w:highlight w:val="none"/>
                <w:u w:val="none"/>
              </w:rPr>
            </w:pPr>
          </w:p>
        </w:tc>
        <w:tc>
          <w:tcPr>
            <w:tcW w:w="38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F39A2A">
            <w:pPr>
              <w:jc w:val="right"/>
              <w:rPr>
                <w:rFonts w:hint="eastAsia" w:ascii="宋体" w:hAnsi="宋体" w:eastAsia="宋体" w:cs="宋体"/>
                <w:i w:val="0"/>
                <w:iCs w:val="0"/>
                <w:color w:val="000000"/>
                <w:sz w:val="20"/>
                <w:szCs w:val="20"/>
                <w:highlight w:val="none"/>
                <w:u w:val="none"/>
              </w:rPr>
            </w:pPr>
          </w:p>
        </w:tc>
      </w:tr>
      <w:tr w14:paraId="1176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1812B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CD22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98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C28F3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安全文明环保费(环境保护、文明施工、安全施工费)</w:t>
            </w:r>
          </w:p>
        </w:tc>
        <w:tc>
          <w:tcPr>
            <w:tcW w:w="6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AD53E9">
            <w:pPr>
              <w:jc w:val="left"/>
              <w:rPr>
                <w:rFonts w:hint="eastAsia" w:ascii="宋体" w:hAnsi="宋体" w:eastAsia="宋体" w:cs="宋体"/>
                <w:i w:val="0"/>
                <w:iCs w:val="0"/>
                <w:color w:val="000000"/>
                <w:sz w:val="20"/>
                <w:szCs w:val="20"/>
                <w:highlight w:val="none"/>
                <w:u w:val="none"/>
              </w:rPr>
            </w:pPr>
          </w:p>
        </w:tc>
        <w:tc>
          <w:tcPr>
            <w:tcW w:w="38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EB630D">
            <w:pPr>
              <w:jc w:val="right"/>
              <w:rPr>
                <w:rFonts w:hint="eastAsia" w:ascii="宋体" w:hAnsi="宋体" w:eastAsia="宋体" w:cs="宋体"/>
                <w:i w:val="0"/>
                <w:iCs w:val="0"/>
                <w:color w:val="000000"/>
                <w:sz w:val="20"/>
                <w:szCs w:val="20"/>
                <w:highlight w:val="none"/>
                <w:u w:val="none"/>
              </w:rPr>
            </w:pPr>
          </w:p>
        </w:tc>
      </w:tr>
      <w:tr w14:paraId="632D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BA92A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5EBF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98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7747F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临时设施费</w:t>
            </w:r>
          </w:p>
        </w:tc>
        <w:tc>
          <w:tcPr>
            <w:tcW w:w="6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CA4D72">
            <w:pPr>
              <w:jc w:val="left"/>
              <w:rPr>
                <w:rFonts w:hint="eastAsia" w:ascii="宋体" w:hAnsi="宋体" w:eastAsia="宋体" w:cs="宋体"/>
                <w:i w:val="0"/>
                <w:iCs w:val="0"/>
                <w:color w:val="000000"/>
                <w:sz w:val="20"/>
                <w:szCs w:val="20"/>
                <w:highlight w:val="none"/>
                <w:u w:val="none"/>
              </w:rPr>
            </w:pPr>
          </w:p>
        </w:tc>
        <w:tc>
          <w:tcPr>
            <w:tcW w:w="38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E5D0CB">
            <w:pPr>
              <w:jc w:val="right"/>
              <w:rPr>
                <w:rFonts w:hint="eastAsia" w:ascii="宋体" w:hAnsi="宋体" w:eastAsia="宋体" w:cs="宋体"/>
                <w:i w:val="0"/>
                <w:iCs w:val="0"/>
                <w:color w:val="000000"/>
                <w:sz w:val="20"/>
                <w:szCs w:val="20"/>
                <w:highlight w:val="none"/>
                <w:u w:val="none"/>
              </w:rPr>
            </w:pPr>
          </w:p>
        </w:tc>
      </w:tr>
      <w:tr w14:paraId="1E44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DCB97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429F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98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BEF26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其他总价措施费</w:t>
            </w:r>
          </w:p>
        </w:tc>
        <w:tc>
          <w:tcPr>
            <w:tcW w:w="62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FE736C">
            <w:pPr>
              <w:jc w:val="left"/>
              <w:rPr>
                <w:rFonts w:hint="eastAsia" w:ascii="宋体" w:hAnsi="宋体" w:eastAsia="宋体" w:cs="宋体"/>
                <w:i w:val="0"/>
                <w:iCs w:val="0"/>
                <w:color w:val="000000"/>
                <w:sz w:val="20"/>
                <w:szCs w:val="20"/>
                <w:highlight w:val="none"/>
                <w:u w:val="none"/>
              </w:rPr>
            </w:pPr>
          </w:p>
        </w:tc>
        <w:tc>
          <w:tcPr>
            <w:tcW w:w="38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38AFDD">
            <w:pPr>
              <w:jc w:val="right"/>
              <w:rPr>
                <w:rFonts w:hint="eastAsia" w:ascii="宋体" w:hAnsi="宋体" w:eastAsia="宋体" w:cs="宋体"/>
                <w:i w:val="0"/>
                <w:iCs w:val="0"/>
                <w:color w:val="000000"/>
                <w:sz w:val="20"/>
                <w:szCs w:val="20"/>
                <w:highlight w:val="none"/>
                <w:u w:val="none"/>
              </w:rPr>
            </w:pPr>
          </w:p>
        </w:tc>
      </w:tr>
    </w:tbl>
    <w:p w14:paraId="084FDCD5">
      <w:pPr>
        <w:rPr>
          <w:highlight w:val="none"/>
        </w:rPr>
      </w:pP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1"/>
        <w:gridCol w:w="1577"/>
        <w:gridCol w:w="4308"/>
        <w:gridCol w:w="1447"/>
        <w:gridCol w:w="1726"/>
      </w:tblGrid>
      <w:tr w14:paraId="7EDD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5"/>
            <w:tcBorders>
              <w:top w:val="single" w:color="000000" w:sz="8" w:space="0"/>
              <w:left w:val="single" w:color="000000" w:sz="8" w:space="0"/>
              <w:bottom w:val="single" w:color="000000" w:sz="4" w:space="0"/>
              <w:right w:val="single" w:color="000000" w:sz="4" w:space="0"/>
            </w:tcBorders>
            <w:shd w:val="clear" w:color="FFFFFF" w:fill="FFFFFF"/>
            <w:vAlign w:val="center"/>
          </w:tcPr>
          <w:p w14:paraId="5E4FFB7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b/>
                <w:bCs/>
                <w:sz w:val="40"/>
                <w:szCs w:val="36"/>
                <w:highlight w:val="none"/>
                <w:lang w:val="en-US" w:eastAsia="zh-CN"/>
              </w:rPr>
              <w:t>规费、税金项目清单与计价表</w:t>
            </w:r>
          </w:p>
        </w:tc>
      </w:tr>
      <w:tr w14:paraId="7EF4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6"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213DD5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800"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5D5EE0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185"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50720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734"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585A47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计算基数</w:t>
            </w:r>
          </w:p>
        </w:tc>
        <w:tc>
          <w:tcPr>
            <w:tcW w:w="872"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5F554D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计算费率(%)</w:t>
            </w:r>
          </w:p>
        </w:tc>
      </w:tr>
      <w:tr w14:paraId="1ABA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74A9F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7643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规费</w:t>
            </w:r>
          </w:p>
        </w:tc>
        <w:tc>
          <w:tcPr>
            <w:tcW w:w="21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0E8D8D">
            <w:pPr>
              <w:jc w:val="center"/>
              <w:rPr>
                <w:rFonts w:hint="eastAsia" w:ascii="宋体" w:hAnsi="宋体" w:eastAsia="宋体" w:cs="宋体"/>
                <w:i w:val="0"/>
                <w:iCs w:val="0"/>
                <w:color w:val="000000"/>
                <w:sz w:val="20"/>
                <w:szCs w:val="20"/>
                <w:highlight w:val="none"/>
                <w:u w:val="none"/>
              </w:rPr>
            </w:pP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252731">
            <w:pPr>
              <w:jc w:val="center"/>
              <w:rPr>
                <w:rFonts w:hint="eastAsia" w:ascii="宋体" w:hAnsi="宋体" w:eastAsia="宋体" w:cs="宋体"/>
                <w:i w:val="0"/>
                <w:iCs w:val="0"/>
                <w:color w:val="000000"/>
                <w:sz w:val="20"/>
                <w:szCs w:val="20"/>
                <w:highlight w:val="none"/>
                <w:u w:val="none"/>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E38A93">
            <w:pPr>
              <w:jc w:val="right"/>
              <w:rPr>
                <w:rFonts w:hint="eastAsia" w:ascii="宋体" w:hAnsi="宋体" w:eastAsia="宋体" w:cs="宋体"/>
                <w:i w:val="0"/>
                <w:iCs w:val="0"/>
                <w:color w:val="000000"/>
                <w:sz w:val="20"/>
                <w:szCs w:val="20"/>
                <w:highlight w:val="none"/>
                <w:u w:val="none"/>
              </w:rPr>
            </w:pPr>
          </w:p>
        </w:tc>
      </w:tr>
      <w:tr w14:paraId="5E22F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0E260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8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CDD2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社会保险费</w:t>
            </w:r>
          </w:p>
        </w:tc>
        <w:tc>
          <w:tcPr>
            <w:tcW w:w="21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B234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定额人工费+定额机械费</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F255AC">
            <w:pPr>
              <w:jc w:val="center"/>
              <w:rPr>
                <w:rFonts w:hint="eastAsia" w:ascii="宋体" w:hAnsi="宋体" w:eastAsia="宋体" w:cs="宋体"/>
                <w:i w:val="0"/>
                <w:iCs w:val="0"/>
                <w:color w:val="000000"/>
                <w:sz w:val="20"/>
                <w:szCs w:val="20"/>
                <w:highlight w:val="none"/>
                <w:u w:val="none"/>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EFB169">
            <w:pPr>
              <w:jc w:val="right"/>
              <w:rPr>
                <w:rFonts w:hint="eastAsia" w:ascii="宋体" w:hAnsi="宋体" w:eastAsia="宋体" w:cs="宋体"/>
                <w:i w:val="0"/>
                <w:iCs w:val="0"/>
                <w:color w:val="000000"/>
                <w:sz w:val="20"/>
                <w:szCs w:val="20"/>
                <w:highlight w:val="none"/>
                <w:u w:val="none"/>
              </w:rPr>
            </w:pPr>
          </w:p>
        </w:tc>
      </w:tr>
      <w:tr w14:paraId="417C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56AD9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8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6A54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住房公积金</w:t>
            </w:r>
          </w:p>
        </w:tc>
        <w:tc>
          <w:tcPr>
            <w:tcW w:w="21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C367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定额人工费+定额机械费</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78EAC7">
            <w:pPr>
              <w:jc w:val="center"/>
              <w:rPr>
                <w:rFonts w:hint="eastAsia" w:ascii="宋体" w:hAnsi="宋体" w:eastAsia="宋体" w:cs="宋体"/>
                <w:i w:val="0"/>
                <w:iCs w:val="0"/>
                <w:color w:val="000000"/>
                <w:sz w:val="20"/>
                <w:szCs w:val="20"/>
                <w:highlight w:val="none"/>
                <w:u w:val="none"/>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975BDC">
            <w:pPr>
              <w:jc w:val="right"/>
              <w:rPr>
                <w:rFonts w:hint="eastAsia" w:ascii="宋体" w:hAnsi="宋体" w:eastAsia="宋体" w:cs="宋体"/>
                <w:i w:val="0"/>
                <w:iCs w:val="0"/>
                <w:color w:val="000000"/>
                <w:sz w:val="20"/>
                <w:szCs w:val="20"/>
                <w:highlight w:val="none"/>
                <w:u w:val="none"/>
              </w:rPr>
            </w:pPr>
          </w:p>
        </w:tc>
      </w:tr>
      <w:tr w14:paraId="1168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4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B7178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8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7BEA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工程排污费</w:t>
            </w:r>
          </w:p>
        </w:tc>
        <w:tc>
          <w:tcPr>
            <w:tcW w:w="21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D119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定额人工费+定额机械费</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2D0265">
            <w:pPr>
              <w:jc w:val="center"/>
              <w:rPr>
                <w:rFonts w:hint="eastAsia" w:ascii="宋体" w:hAnsi="宋体" w:eastAsia="宋体" w:cs="宋体"/>
                <w:i w:val="0"/>
                <w:iCs w:val="0"/>
                <w:color w:val="000000"/>
                <w:sz w:val="20"/>
                <w:szCs w:val="20"/>
                <w:highlight w:val="none"/>
                <w:u w:val="none"/>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DA791B">
            <w:pPr>
              <w:jc w:val="right"/>
              <w:rPr>
                <w:rFonts w:hint="eastAsia" w:ascii="宋体" w:hAnsi="宋体" w:eastAsia="宋体" w:cs="宋体"/>
                <w:i w:val="0"/>
                <w:iCs w:val="0"/>
                <w:color w:val="000000"/>
                <w:sz w:val="20"/>
                <w:szCs w:val="20"/>
                <w:highlight w:val="none"/>
                <w:u w:val="none"/>
              </w:rPr>
            </w:pPr>
          </w:p>
        </w:tc>
      </w:tr>
      <w:tr w14:paraId="419FF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D442A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00F3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税金</w:t>
            </w:r>
          </w:p>
        </w:tc>
        <w:tc>
          <w:tcPr>
            <w:tcW w:w="21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ECB6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分部分项+措施项目+其他项目+规费</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7ABE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840997.48</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64EFB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r>
    </w:tbl>
    <w:p w14:paraId="726E6F7E">
      <w:pPr>
        <w:keepNext w:val="0"/>
        <w:keepLines w:val="0"/>
        <w:widowControl/>
        <w:suppressLineNumbers w:val="0"/>
        <w:jc w:val="center"/>
        <w:textAlignment w:val="center"/>
        <w:rPr>
          <w:rFonts w:hint="eastAsia" w:ascii="Times New Roman" w:hAnsi="Times New Roman" w:eastAsia="宋体" w:cs="Times New Roman"/>
          <w:b/>
          <w:bCs/>
          <w:sz w:val="40"/>
          <w:szCs w:val="36"/>
          <w:highlight w:val="none"/>
          <w:lang w:val="en-US" w:eastAsia="zh-CN"/>
        </w:rPr>
      </w:pPr>
      <w:r>
        <w:rPr>
          <w:rFonts w:hint="eastAsia" w:ascii="Times New Roman" w:hAnsi="Times New Roman" w:eastAsia="宋体" w:cs="Times New Roman"/>
          <w:b/>
          <w:bCs/>
          <w:sz w:val="40"/>
          <w:szCs w:val="36"/>
          <w:highlight w:val="none"/>
          <w:lang w:val="en-US" w:eastAsia="zh-CN"/>
        </w:rPr>
        <w:br w:type="page"/>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3"/>
        <w:gridCol w:w="6582"/>
        <w:gridCol w:w="1088"/>
        <w:gridCol w:w="1556"/>
      </w:tblGrid>
      <w:tr w14:paraId="4CD1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14:paraId="7D0E677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b/>
                <w:bCs/>
                <w:sz w:val="40"/>
                <w:szCs w:val="36"/>
                <w:highlight w:val="none"/>
                <w:lang w:val="en-US" w:eastAsia="zh-CN"/>
              </w:rPr>
              <w:t>主要材料汇总表</w:t>
            </w:r>
          </w:p>
        </w:tc>
      </w:tr>
      <w:tr w14:paraId="648A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69AF93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号</w:t>
            </w:r>
          </w:p>
        </w:tc>
        <w:tc>
          <w:tcPr>
            <w:tcW w:w="3338"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204B6A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552"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57C825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788"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573695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r>
      <w:tr w14:paraId="600C5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1B48D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C6EB9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综合工日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0635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工日</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1B8E8F">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1418.108</w:t>
            </w:r>
          </w:p>
        </w:tc>
      </w:tr>
      <w:tr w14:paraId="2AD7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7E0CE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6F2CC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装饰综合工日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B218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工日</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A5C33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6.75</w:t>
            </w:r>
          </w:p>
        </w:tc>
      </w:tr>
      <w:tr w14:paraId="753A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6548A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4F085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综合人工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E7D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工日</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1E2F9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r>
      <w:tr w14:paraId="7CE73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7403A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75A13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圆钢 φ5.5～9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53E1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CB255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41.955</w:t>
            </w:r>
          </w:p>
        </w:tc>
      </w:tr>
      <w:tr w14:paraId="02B6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98597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5241D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圆钢 φ10～14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B7BB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CDC86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46.821</w:t>
            </w:r>
          </w:p>
        </w:tc>
      </w:tr>
      <w:tr w14:paraId="1187D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14B33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E2C82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扁钢 59以内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FA95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96487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128.743</w:t>
            </w:r>
          </w:p>
        </w:tc>
      </w:tr>
      <w:tr w14:paraId="1250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A81A7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44FEC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镀锌扁钢 (综合)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485E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566CC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4.265</w:t>
            </w:r>
          </w:p>
        </w:tc>
      </w:tr>
      <w:tr w14:paraId="1D12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3B507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2FDE7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镀锌扁钢 (综合)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D872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C1CF5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2.031</w:t>
            </w:r>
          </w:p>
        </w:tc>
      </w:tr>
      <w:tr w14:paraId="2C51A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06F56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36268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不锈钢扁钢 59以内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076B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B4E79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1.388</w:t>
            </w:r>
          </w:p>
        </w:tc>
      </w:tr>
      <w:tr w14:paraId="4D397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96800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89891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槽钢 5#～16#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A49C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81597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440.824</w:t>
            </w:r>
          </w:p>
        </w:tc>
      </w:tr>
      <w:tr w14:paraId="0D63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5BB3F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6F318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热轧薄钢板 δ1.0～1.5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3DF9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93B3F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0.406</w:t>
            </w:r>
          </w:p>
        </w:tc>
      </w:tr>
      <w:tr w14:paraId="5E7D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3C541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7C5DE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热轧薄钢板 δ1.6～1.9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809F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851B6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0.609</w:t>
            </w:r>
          </w:p>
        </w:tc>
      </w:tr>
      <w:tr w14:paraId="660F1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BE5F6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6EACF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热轧厚钢板 δ8.0～15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4B7C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5B47C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2.07</w:t>
            </w:r>
          </w:p>
        </w:tc>
      </w:tr>
      <w:tr w14:paraId="4C1ED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AF6E8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E0B9E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水泥 32.5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03B9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A0CEE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192.927</w:t>
            </w:r>
          </w:p>
        </w:tc>
      </w:tr>
      <w:tr w14:paraId="0579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5568E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CFF6C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水泥 P.O 32.5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9B21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D12A5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2.031</w:t>
            </w:r>
          </w:p>
        </w:tc>
      </w:tr>
      <w:tr w14:paraId="23B7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B5298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4B24C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水泥 P.O 42.5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630B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98E276">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1.083</w:t>
            </w:r>
          </w:p>
        </w:tc>
      </w:tr>
      <w:tr w14:paraId="4F6F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5EE71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CC790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砂子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B071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DC46E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0.126</w:t>
            </w:r>
          </w:p>
        </w:tc>
      </w:tr>
      <w:tr w14:paraId="3A7E6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426B8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C40CD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烧结粉煤灰砖 240×115×53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59D3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千块</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5A07FF">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0.32</w:t>
            </w:r>
          </w:p>
        </w:tc>
      </w:tr>
      <w:tr w14:paraId="3FE5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A0E6D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57550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木板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7985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96C84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0.012</w:t>
            </w:r>
          </w:p>
        </w:tc>
      </w:tr>
      <w:tr w14:paraId="1DF1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612D0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664B6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电动装置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8D3E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819FFF">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5E22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C6BAF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92F33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汽油(综合)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D56F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E9C21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42.464</w:t>
            </w:r>
          </w:p>
        </w:tc>
      </w:tr>
      <w:tr w14:paraId="014B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43F65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E8C06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汽油 70#～90#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5185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27319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0.018</w:t>
            </w:r>
          </w:p>
        </w:tc>
      </w:tr>
      <w:tr w14:paraId="4F80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A9F96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45B6E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油漆溶剂油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F38A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C6E0A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0.555</w:t>
            </w:r>
          </w:p>
        </w:tc>
      </w:tr>
      <w:tr w14:paraId="3D45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18BEE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3EBEF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焊接钢管 DN20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E447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86FB0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0.874</w:t>
            </w:r>
          </w:p>
        </w:tc>
      </w:tr>
      <w:tr w14:paraId="2368A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DEA54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DA93B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铜芯塑料绝缘电线 BV-1.0mm2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764E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8C6EF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10.337</w:t>
            </w:r>
          </w:p>
        </w:tc>
      </w:tr>
      <w:tr w14:paraId="3069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7542C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22196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铜芯塑料绝缘电线 BV-2.5mm2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B81B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DA91C6">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504.019</w:t>
            </w:r>
          </w:p>
        </w:tc>
      </w:tr>
      <w:tr w14:paraId="066A3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5853C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50C62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铜芯塑料绝缘软电线 BVR-4mm2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F975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2E86E6">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364.121</w:t>
            </w:r>
          </w:p>
        </w:tc>
      </w:tr>
      <w:tr w14:paraId="4E8C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8" w:space="0"/>
              <w:right w:val="single" w:color="000000" w:sz="4" w:space="0"/>
            </w:tcBorders>
            <w:shd w:val="clear" w:color="FFFFFF" w:fill="FFFFFF"/>
            <w:vAlign w:val="center"/>
          </w:tcPr>
          <w:p w14:paraId="3FEA3B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3338"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091F58D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铜芯塑料绝缘软电线 BVR-6mm2 </w:t>
            </w:r>
          </w:p>
        </w:tc>
        <w:tc>
          <w:tcPr>
            <w:tcW w:w="552"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7FF692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88"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37C53D6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26.831</w:t>
            </w:r>
          </w:p>
        </w:tc>
      </w:tr>
      <w:tr w14:paraId="2F6CC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5AF0C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5E2BF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阻燃铜芯塑料绝缘绞型电线 ZR-RVS 2×1.5mm2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1CCF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BF01A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12.212</w:t>
            </w:r>
          </w:p>
        </w:tc>
      </w:tr>
      <w:tr w14:paraId="25F1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CB9D0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7A007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电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D5A3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kW·h</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AC7945">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38.495</w:t>
            </w:r>
          </w:p>
        </w:tc>
      </w:tr>
      <w:tr w14:paraId="1EBCF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D99F1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FF478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电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34FC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kW·h</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96F0F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35.136</w:t>
            </w:r>
          </w:p>
        </w:tc>
      </w:tr>
      <w:tr w14:paraId="0694B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A862C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DC11B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水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5ACC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AF3E25">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3.937</w:t>
            </w:r>
          </w:p>
        </w:tc>
      </w:tr>
      <w:tr w14:paraId="501FF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12155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5D141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水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2B51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575BE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1.748</w:t>
            </w:r>
          </w:p>
        </w:tc>
      </w:tr>
      <w:tr w14:paraId="07FE3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FE163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B4058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中砂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3DDB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DA1E5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0.554</w:t>
            </w:r>
          </w:p>
        </w:tc>
      </w:tr>
      <w:tr w14:paraId="45E7D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23668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C2742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柴油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7336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2536F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111.265</w:t>
            </w:r>
          </w:p>
        </w:tc>
      </w:tr>
      <w:tr w14:paraId="06D1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61E16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964B1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电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8A85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kW·h</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25D78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3432.595</w:t>
            </w:r>
          </w:p>
        </w:tc>
      </w:tr>
      <w:tr w14:paraId="0923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5E2A3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86F79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电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30A5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kW·h</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0831D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787.914</w:t>
            </w:r>
          </w:p>
        </w:tc>
      </w:tr>
      <w:tr w14:paraId="6CB5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A939A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33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46391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人工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F9F0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工日</w:t>
            </w:r>
          </w:p>
        </w:tc>
        <w:tc>
          <w:tcPr>
            <w:tcW w:w="7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AE614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18.771</w:t>
            </w:r>
          </w:p>
        </w:tc>
      </w:tr>
    </w:tbl>
    <w:p w14:paraId="170177FD">
      <w:pPr>
        <w:rPr>
          <w:highlight w:val="none"/>
        </w:rPr>
      </w:pPr>
    </w:p>
    <w:p w14:paraId="215ACBED">
      <w:pPr>
        <w:pStyle w:val="2"/>
        <w:rPr>
          <w:rFonts w:hint="default"/>
          <w:highlight w:val="none"/>
          <w:lang w:val="en-US" w:eastAsia="zh-CN"/>
        </w:rPr>
      </w:pPr>
      <w:r>
        <w:rPr>
          <w:rFonts w:hint="eastAsia" w:ascii="宋体" w:hAnsi="宋体" w:eastAsia="宋体" w:cs="Times New Roman"/>
          <w:b/>
          <w:bCs/>
          <w:sz w:val="32"/>
          <w:szCs w:val="32"/>
          <w:highlight w:val="none"/>
          <w:lang w:val="en-US" w:eastAsia="zh-CN"/>
        </w:rPr>
        <w:br w:type="page"/>
      </w:r>
      <w:r>
        <w:rPr>
          <w:rFonts w:hint="eastAsia" w:ascii="宋体"/>
          <w:b/>
          <w:bCs/>
          <w:sz w:val="32"/>
          <w:szCs w:val="32"/>
          <w:highlight w:val="none"/>
          <w:lang w:val="en-US" w:eastAsia="zh-CN"/>
        </w:rPr>
        <w:t>科技创新服务区C区三楼空间提升项目-装饰工程</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7"/>
        <w:gridCol w:w="5190"/>
        <w:gridCol w:w="3352"/>
      </w:tblGrid>
      <w:tr w14:paraId="77D2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000" w:type="pct"/>
            <w:gridSpan w:val="3"/>
            <w:tcBorders>
              <w:top w:val="single" w:color="000000" w:sz="8" w:space="0"/>
              <w:left w:val="single" w:color="000000" w:sz="8" w:space="0"/>
              <w:bottom w:val="single" w:color="000000" w:sz="4" w:space="0"/>
              <w:right w:val="single" w:color="000000" w:sz="8" w:space="0"/>
            </w:tcBorders>
            <w:shd w:val="clear" w:color="FFFFFF" w:fill="FFFFFF"/>
            <w:vAlign w:val="center"/>
          </w:tcPr>
          <w:p w14:paraId="1AFCB4A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b/>
                <w:bCs/>
                <w:sz w:val="40"/>
                <w:szCs w:val="36"/>
                <w:highlight w:val="none"/>
              </w:rPr>
              <w:t>单位工程招标控制价汇总表</w:t>
            </w:r>
          </w:p>
        </w:tc>
      </w:tr>
      <w:tr w14:paraId="2594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3DFBA7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632"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0FF90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汇总内容</w:t>
            </w:r>
          </w:p>
        </w:tc>
        <w:tc>
          <w:tcPr>
            <w:tcW w:w="1699" w:type="pct"/>
            <w:tcBorders>
              <w:top w:val="single" w:color="000000" w:sz="8" w:space="0"/>
              <w:left w:val="single" w:color="000000" w:sz="4" w:space="0"/>
              <w:bottom w:val="single" w:color="000000" w:sz="4" w:space="0"/>
              <w:right w:val="single" w:color="000000" w:sz="8" w:space="0"/>
            </w:tcBorders>
            <w:shd w:val="clear" w:color="FFFFFF" w:fill="FFFFFF"/>
            <w:vAlign w:val="center"/>
          </w:tcPr>
          <w:p w14:paraId="47A304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其中：暂估价(元)</w:t>
            </w:r>
          </w:p>
        </w:tc>
      </w:tr>
      <w:tr w14:paraId="0DEF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6F9BC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5774D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分部分项工程量清单计价合计</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32CE770">
            <w:pPr>
              <w:jc w:val="center"/>
              <w:rPr>
                <w:rFonts w:hint="eastAsia" w:ascii="宋体" w:hAnsi="宋体" w:eastAsia="宋体" w:cs="宋体"/>
                <w:i w:val="0"/>
                <w:iCs w:val="0"/>
                <w:color w:val="000000"/>
                <w:sz w:val="20"/>
                <w:szCs w:val="20"/>
                <w:highlight w:val="none"/>
                <w:u w:val="none"/>
              </w:rPr>
            </w:pPr>
          </w:p>
        </w:tc>
      </w:tr>
      <w:tr w14:paraId="07439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9A416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65588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拆除工程</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EF66DE1">
            <w:pPr>
              <w:jc w:val="center"/>
              <w:rPr>
                <w:rFonts w:hint="eastAsia" w:ascii="宋体" w:hAnsi="宋体" w:eastAsia="宋体" w:cs="宋体"/>
                <w:i w:val="0"/>
                <w:iCs w:val="0"/>
                <w:color w:val="000000"/>
                <w:sz w:val="20"/>
                <w:szCs w:val="20"/>
                <w:highlight w:val="none"/>
                <w:u w:val="none"/>
              </w:rPr>
            </w:pPr>
          </w:p>
        </w:tc>
      </w:tr>
      <w:tr w14:paraId="17DBB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BE983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6F38A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基础工程</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4CBBF37">
            <w:pPr>
              <w:jc w:val="center"/>
              <w:rPr>
                <w:rFonts w:hint="eastAsia" w:ascii="宋体" w:hAnsi="宋体" w:eastAsia="宋体" w:cs="宋体"/>
                <w:i w:val="0"/>
                <w:iCs w:val="0"/>
                <w:color w:val="000000"/>
                <w:sz w:val="20"/>
                <w:szCs w:val="20"/>
                <w:highlight w:val="none"/>
                <w:u w:val="none"/>
              </w:rPr>
            </w:pPr>
          </w:p>
        </w:tc>
      </w:tr>
      <w:tr w14:paraId="5394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3B7E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CD5A4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门窗</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2CED074">
            <w:pPr>
              <w:jc w:val="center"/>
              <w:rPr>
                <w:rFonts w:hint="eastAsia" w:ascii="宋体" w:hAnsi="宋体" w:eastAsia="宋体" w:cs="宋体"/>
                <w:i w:val="0"/>
                <w:iCs w:val="0"/>
                <w:color w:val="000000"/>
                <w:sz w:val="20"/>
                <w:szCs w:val="20"/>
                <w:highlight w:val="none"/>
                <w:u w:val="none"/>
              </w:rPr>
            </w:pPr>
          </w:p>
        </w:tc>
      </w:tr>
      <w:tr w14:paraId="6F99F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CFE1F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0C217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楼地面</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4CEB19A">
            <w:pPr>
              <w:jc w:val="center"/>
              <w:rPr>
                <w:rFonts w:hint="eastAsia" w:ascii="宋体" w:hAnsi="宋体" w:eastAsia="宋体" w:cs="宋体"/>
                <w:i w:val="0"/>
                <w:iCs w:val="0"/>
                <w:color w:val="000000"/>
                <w:sz w:val="20"/>
                <w:szCs w:val="20"/>
                <w:highlight w:val="none"/>
                <w:u w:val="none"/>
              </w:rPr>
            </w:pPr>
          </w:p>
        </w:tc>
      </w:tr>
      <w:tr w14:paraId="7E6D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A7604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93C0C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墙面</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5A3AF82">
            <w:pPr>
              <w:jc w:val="center"/>
              <w:rPr>
                <w:rFonts w:hint="eastAsia" w:ascii="宋体" w:hAnsi="宋体" w:eastAsia="宋体" w:cs="宋体"/>
                <w:i w:val="0"/>
                <w:iCs w:val="0"/>
                <w:color w:val="000000"/>
                <w:sz w:val="20"/>
                <w:szCs w:val="20"/>
                <w:highlight w:val="none"/>
                <w:u w:val="none"/>
              </w:rPr>
            </w:pPr>
          </w:p>
        </w:tc>
      </w:tr>
      <w:tr w14:paraId="1078A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F7BBC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C7268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天棚</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27E6312">
            <w:pPr>
              <w:jc w:val="center"/>
              <w:rPr>
                <w:rFonts w:hint="eastAsia" w:ascii="宋体" w:hAnsi="宋体" w:eastAsia="宋体" w:cs="宋体"/>
                <w:i w:val="0"/>
                <w:iCs w:val="0"/>
                <w:color w:val="000000"/>
                <w:sz w:val="20"/>
                <w:szCs w:val="20"/>
                <w:highlight w:val="none"/>
                <w:u w:val="none"/>
              </w:rPr>
            </w:pPr>
          </w:p>
        </w:tc>
      </w:tr>
      <w:tr w14:paraId="722C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E0719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82A11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3B1D2BB">
            <w:pPr>
              <w:jc w:val="center"/>
              <w:rPr>
                <w:rFonts w:hint="eastAsia" w:ascii="宋体" w:hAnsi="宋体" w:eastAsia="宋体" w:cs="宋体"/>
                <w:i w:val="0"/>
                <w:iCs w:val="0"/>
                <w:color w:val="000000"/>
                <w:sz w:val="20"/>
                <w:szCs w:val="20"/>
                <w:highlight w:val="none"/>
                <w:u w:val="none"/>
              </w:rPr>
            </w:pPr>
          </w:p>
        </w:tc>
      </w:tr>
      <w:tr w14:paraId="17FE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938C0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1A812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其中：定额人工费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16D7B74">
            <w:pPr>
              <w:jc w:val="center"/>
              <w:rPr>
                <w:rFonts w:hint="eastAsia" w:ascii="宋体" w:hAnsi="宋体" w:eastAsia="宋体" w:cs="宋体"/>
                <w:i w:val="0"/>
                <w:iCs w:val="0"/>
                <w:color w:val="000000"/>
                <w:sz w:val="20"/>
                <w:szCs w:val="20"/>
                <w:highlight w:val="none"/>
                <w:u w:val="none"/>
              </w:rPr>
            </w:pPr>
          </w:p>
        </w:tc>
      </w:tr>
      <w:tr w14:paraId="4960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E7FD4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89B1A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其中：定额机械费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35B61A1">
            <w:pPr>
              <w:jc w:val="center"/>
              <w:rPr>
                <w:rFonts w:hint="eastAsia" w:ascii="宋体" w:hAnsi="宋体" w:eastAsia="宋体" w:cs="宋体"/>
                <w:i w:val="0"/>
                <w:iCs w:val="0"/>
                <w:color w:val="000000"/>
                <w:sz w:val="20"/>
                <w:szCs w:val="20"/>
                <w:highlight w:val="none"/>
                <w:u w:val="none"/>
              </w:rPr>
            </w:pPr>
          </w:p>
        </w:tc>
      </w:tr>
      <w:tr w14:paraId="734B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74C42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88CE3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单价措施项目清单计价合计</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D5F16DB">
            <w:pPr>
              <w:jc w:val="center"/>
              <w:rPr>
                <w:rFonts w:hint="eastAsia" w:ascii="宋体" w:hAnsi="宋体" w:eastAsia="宋体" w:cs="宋体"/>
                <w:i w:val="0"/>
                <w:iCs w:val="0"/>
                <w:color w:val="000000"/>
                <w:sz w:val="20"/>
                <w:szCs w:val="20"/>
                <w:highlight w:val="none"/>
                <w:u w:val="none"/>
              </w:rPr>
            </w:pPr>
          </w:p>
        </w:tc>
      </w:tr>
      <w:tr w14:paraId="3546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86BCC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5CA16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其中：定额人工费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95862C9">
            <w:pPr>
              <w:jc w:val="center"/>
              <w:rPr>
                <w:rFonts w:hint="eastAsia" w:ascii="宋体" w:hAnsi="宋体" w:eastAsia="宋体" w:cs="宋体"/>
                <w:i w:val="0"/>
                <w:iCs w:val="0"/>
                <w:color w:val="000000"/>
                <w:sz w:val="20"/>
                <w:szCs w:val="20"/>
                <w:highlight w:val="none"/>
                <w:u w:val="none"/>
              </w:rPr>
            </w:pPr>
          </w:p>
        </w:tc>
      </w:tr>
      <w:tr w14:paraId="6603B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3A474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BE1A5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其中：定额机械费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318312A">
            <w:pPr>
              <w:jc w:val="center"/>
              <w:rPr>
                <w:rFonts w:hint="eastAsia" w:ascii="宋体" w:hAnsi="宋体" w:eastAsia="宋体" w:cs="宋体"/>
                <w:i w:val="0"/>
                <w:iCs w:val="0"/>
                <w:color w:val="000000"/>
                <w:sz w:val="20"/>
                <w:szCs w:val="20"/>
                <w:highlight w:val="none"/>
                <w:u w:val="none"/>
              </w:rPr>
            </w:pPr>
          </w:p>
        </w:tc>
      </w:tr>
      <w:tr w14:paraId="53FA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C5401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78B6B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总价措施项目清单计价合计</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A8B4C3C">
            <w:pPr>
              <w:jc w:val="center"/>
              <w:rPr>
                <w:rFonts w:hint="eastAsia" w:ascii="宋体" w:hAnsi="宋体" w:eastAsia="宋体" w:cs="宋体"/>
                <w:i w:val="0"/>
                <w:iCs w:val="0"/>
                <w:color w:val="000000"/>
                <w:sz w:val="20"/>
                <w:szCs w:val="20"/>
                <w:highlight w:val="none"/>
                <w:u w:val="none"/>
              </w:rPr>
            </w:pPr>
          </w:p>
        </w:tc>
      </w:tr>
      <w:tr w14:paraId="47EA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18983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4CA50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安全文明施工措施费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C23E1D9">
            <w:pPr>
              <w:jc w:val="center"/>
              <w:rPr>
                <w:rFonts w:hint="eastAsia" w:ascii="宋体" w:hAnsi="宋体" w:eastAsia="宋体" w:cs="宋体"/>
                <w:i w:val="0"/>
                <w:iCs w:val="0"/>
                <w:color w:val="000000"/>
                <w:sz w:val="20"/>
                <w:szCs w:val="20"/>
                <w:highlight w:val="none"/>
                <w:u w:val="none"/>
              </w:rPr>
            </w:pPr>
          </w:p>
        </w:tc>
      </w:tr>
      <w:tr w14:paraId="442F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B3E83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3.1.1</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AA443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安全文明环保费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B226060">
            <w:pPr>
              <w:jc w:val="center"/>
              <w:rPr>
                <w:rFonts w:hint="eastAsia" w:ascii="宋体" w:hAnsi="宋体" w:eastAsia="宋体" w:cs="宋体"/>
                <w:i w:val="0"/>
                <w:iCs w:val="0"/>
                <w:color w:val="000000"/>
                <w:sz w:val="20"/>
                <w:szCs w:val="20"/>
                <w:highlight w:val="none"/>
                <w:u w:val="none"/>
              </w:rPr>
            </w:pPr>
          </w:p>
        </w:tc>
      </w:tr>
      <w:tr w14:paraId="6E9F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A4DE2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3.1.2</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415EB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临时设施费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071F29C">
            <w:pPr>
              <w:jc w:val="center"/>
              <w:rPr>
                <w:rFonts w:hint="eastAsia" w:ascii="宋体" w:hAnsi="宋体" w:eastAsia="宋体" w:cs="宋体"/>
                <w:i w:val="0"/>
                <w:iCs w:val="0"/>
                <w:color w:val="000000"/>
                <w:sz w:val="20"/>
                <w:szCs w:val="20"/>
                <w:highlight w:val="none"/>
                <w:u w:val="none"/>
              </w:rPr>
            </w:pPr>
          </w:p>
        </w:tc>
      </w:tr>
      <w:tr w14:paraId="13756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37085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F3AAA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其他总价措施费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10DCA73">
            <w:pPr>
              <w:jc w:val="center"/>
              <w:rPr>
                <w:rFonts w:hint="eastAsia" w:ascii="宋体" w:hAnsi="宋体" w:eastAsia="宋体" w:cs="宋体"/>
                <w:i w:val="0"/>
                <w:iCs w:val="0"/>
                <w:color w:val="000000"/>
                <w:sz w:val="20"/>
                <w:szCs w:val="20"/>
                <w:highlight w:val="none"/>
                <w:u w:val="none"/>
              </w:rPr>
            </w:pPr>
          </w:p>
        </w:tc>
      </w:tr>
      <w:tr w14:paraId="0D8A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12DCA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27003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七项组织措施费-园林</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B9D7509">
            <w:pPr>
              <w:jc w:val="center"/>
              <w:rPr>
                <w:rFonts w:hint="eastAsia" w:ascii="宋体" w:hAnsi="宋体" w:eastAsia="宋体" w:cs="宋体"/>
                <w:i w:val="0"/>
                <w:iCs w:val="0"/>
                <w:color w:val="000000"/>
                <w:sz w:val="20"/>
                <w:szCs w:val="20"/>
                <w:highlight w:val="none"/>
                <w:u w:val="none"/>
              </w:rPr>
            </w:pPr>
          </w:p>
        </w:tc>
      </w:tr>
      <w:tr w14:paraId="64DE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E679D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66E2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扬尘治理措施费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D041DA9">
            <w:pPr>
              <w:jc w:val="center"/>
              <w:rPr>
                <w:rFonts w:hint="eastAsia" w:ascii="宋体" w:hAnsi="宋体" w:eastAsia="宋体" w:cs="宋体"/>
                <w:i w:val="0"/>
                <w:iCs w:val="0"/>
                <w:color w:val="000000"/>
                <w:sz w:val="20"/>
                <w:szCs w:val="20"/>
                <w:highlight w:val="none"/>
                <w:u w:val="none"/>
              </w:rPr>
            </w:pPr>
          </w:p>
        </w:tc>
      </w:tr>
      <w:tr w14:paraId="061A8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B1297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D80A0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其他项目清单计价合计</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30B407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3255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72274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707D0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AA8CB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0039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6FD75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35056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装饰工程规费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D733EDB">
            <w:pPr>
              <w:jc w:val="center"/>
              <w:rPr>
                <w:rFonts w:hint="eastAsia" w:ascii="宋体" w:hAnsi="宋体" w:eastAsia="宋体" w:cs="宋体"/>
                <w:i w:val="0"/>
                <w:iCs w:val="0"/>
                <w:color w:val="000000"/>
                <w:sz w:val="20"/>
                <w:szCs w:val="20"/>
                <w:highlight w:val="none"/>
                <w:u w:val="none"/>
              </w:rPr>
            </w:pPr>
          </w:p>
        </w:tc>
      </w:tr>
      <w:tr w14:paraId="0A41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59904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5.1.1</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C5312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社会保险费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8FD41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360B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D9BA8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5.1.2</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B70DC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住房公积金</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C5682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1B526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F5C7E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5.1.3</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144B0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工程排污费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089B0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6520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2D298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344D6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建筑工程规费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084DB2A5">
            <w:pPr>
              <w:jc w:val="center"/>
              <w:rPr>
                <w:rFonts w:hint="eastAsia" w:ascii="宋体" w:hAnsi="宋体" w:eastAsia="宋体" w:cs="宋体"/>
                <w:i w:val="0"/>
                <w:iCs w:val="0"/>
                <w:color w:val="000000"/>
                <w:sz w:val="20"/>
                <w:szCs w:val="20"/>
                <w:highlight w:val="none"/>
                <w:u w:val="none"/>
              </w:rPr>
            </w:pPr>
          </w:p>
        </w:tc>
      </w:tr>
      <w:tr w14:paraId="1FBE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795A5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5.2.1</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55FD8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社会保险费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9E3D8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2657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8" w:space="0"/>
              <w:right w:val="single" w:color="000000" w:sz="4" w:space="0"/>
            </w:tcBorders>
            <w:shd w:val="clear" w:color="FFFFFF" w:fill="FFFFFF"/>
            <w:vAlign w:val="center"/>
          </w:tcPr>
          <w:p w14:paraId="20545E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5.2.2</w:t>
            </w:r>
          </w:p>
        </w:tc>
        <w:tc>
          <w:tcPr>
            <w:tcW w:w="2632"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6A635DA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住房公积金</w:t>
            </w:r>
          </w:p>
        </w:tc>
        <w:tc>
          <w:tcPr>
            <w:tcW w:w="1699" w:type="pct"/>
            <w:tcBorders>
              <w:top w:val="single" w:color="000000" w:sz="4" w:space="0"/>
              <w:left w:val="single" w:color="000000" w:sz="4" w:space="0"/>
              <w:bottom w:val="single" w:color="000000" w:sz="8" w:space="0"/>
              <w:right w:val="single" w:color="000000" w:sz="8" w:space="0"/>
            </w:tcBorders>
            <w:shd w:val="clear" w:color="FFFFFF" w:fill="FFFFFF"/>
            <w:vAlign w:val="center"/>
          </w:tcPr>
          <w:p w14:paraId="7EB45C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6CCA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6AA33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5.2.3</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2C81E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工程排污费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412F28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0947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AA8C9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23AC6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市政建筑工程规费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0DAB4A4">
            <w:pPr>
              <w:jc w:val="center"/>
              <w:rPr>
                <w:rFonts w:hint="eastAsia" w:ascii="宋体" w:hAnsi="宋体" w:eastAsia="宋体" w:cs="宋体"/>
                <w:i w:val="0"/>
                <w:iCs w:val="0"/>
                <w:color w:val="000000"/>
                <w:sz w:val="20"/>
                <w:szCs w:val="20"/>
                <w:highlight w:val="none"/>
                <w:u w:val="none"/>
              </w:rPr>
            </w:pPr>
          </w:p>
        </w:tc>
      </w:tr>
      <w:tr w14:paraId="53998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F911D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5.3.1</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DD874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社会保险费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6E7FA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0CAA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4DEE7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5.3.2</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79B70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住房公积金</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1BD73D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2695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B0E35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5.3.3</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3011F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工程排污费</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7A13CC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5D1F0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2859A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CC867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税金</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53A094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59C11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668"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7CB68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八</w:t>
            </w:r>
          </w:p>
        </w:tc>
        <w:tc>
          <w:tcPr>
            <w:tcW w:w="263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63935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工程总造价</w:t>
            </w:r>
          </w:p>
        </w:tc>
        <w:tc>
          <w:tcPr>
            <w:tcW w:w="1699"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6061E2A1">
            <w:pPr>
              <w:jc w:val="center"/>
              <w:rPr>
                <w:rFonts w:hint="eastAsia" w:ascii="宋体" w:hAnsi="宋体" w:eastAsia="宋体" w:cs="宋体"/>
                <w:i w:val="0"/>
                <w:iCs w:val="0"/>
                <w:color w:val="000000"/>
                <w:sz w:val="20"/>
                <w:szCs w:val="20"/>
                <w:highlight w:val="none"/>
                <w:u w:val="none"/>
              </w:rPr>
            </w:pPr>
          </w:p>
        </w:tc>
      </w:tr>
    </w:tbl>
    <w:p w14:paraId="4356CA3E">
      <w:pPr>
        <w:keepNext w:val="0"/>
        <w:keepLines w:val="0"/>
        <w:widowControl/>
        <w:suppressLineNumbers w:val="0"/>
        <w:jc w:val="both"/>
        <w:textAlignment w:val="center"/>
        <w:rPr>
          <w:rFonts w:hint="eastAsia"/>
          <w:b/>
          <w:bCs/>
          <w:sz w:val="40"/>
          <w:szCs w:val="36"/>
          <w:highlight w:val="none"/>
        </w:rPr>
      </w:pPr>
      <w:r>
        <w:rPr>
          <w:rFonts w:hint="eastAsia"/>
          <w:b/>
          <w:bCs/>
          <w:sz w:val="40"/>
          <w:szCs w:val="36"/>
          <w:highlight w:val="none"/>
        </w:rPr>
        <w:br w:type="page"/>
      </w:r>
    </w:p>
    <w:tbl>
      <w:tblPr>
        <w:tblStyle w:val="9"/>
        <w:tblW w:w="50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2135"/>
        <w:gridCol w:w="5418"/>
        <w:gridCol w:w="688"/>
        <w:gridCol w:w="1038"/>
      </w:tblGrid>
      <w:tr w14:paraId="4D29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000" w:type="pct"/>
            <w:gridSpan w:val="5"/>
            <w:tcBorders>
              <w:top w:val="single" w:color="000000" w:sz="8" w:space="0"/>
              <w:left w:val="single" w:color="000000" w:sz="8" w:space="0"/>
              <w:bottom w:val="single" w:color="000000" w:sz="4" w:space="0"/>
              <w:right w:val="single" w:color="000000" w:sz="4" w:space="0"/>
            </w:tcBorders>
            <w:shd w:val="clear" w:color="FFFFFF" w:fill="FFFFFF"/>
            <w:vAlign w:val="center"/>
          </w:tcPr>
          <w:p w14:paraId="0137011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b/>
                <w:bCs/>
                <w:sz w:val="40"/>
                <w:szCs w:val="36"/>
                <w:highlight w:val="none"/>
              </w:rPr>
              <w:t>分部分项工程和单价措施项目清单与计价表</w:t>
            </w:r>
          </w:p>
        </w:tc>
      </w:tr>
      <w:tr w14:paraId="5218F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jc w:val="center"/>
        </w:trPr>
        <w:tc>
          <w:tcPr>
            <w:tcW w:w="332"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24C47A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07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1A3B87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72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BA8A82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34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9D844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52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16DE6E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r>
      <w:tr w14:paraId="0972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33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4BA5FA1">
            <w:pPr>
              <w:jc w:val="both"/>
              <w:rPr>
                <w:rFonts w:hint="eastAsia" w:ascii="宋体" w:hAnsi="宋体" w:eastAsia="宋体" w:cs="宋体"/>
                <w:i w:val="0"/>
                <w:iCs w:val="0"/>
                <w:color w:val="000000"/>
                <w:sz w:val="20"/>
                <w:szCs w:val="20"/>
                <w:highlight w:val="none"/>
                <w:u w:val="none"/>
              </w:rPr>
            </w:pPr>
          </w:p>
        </w:tc>
        <w:tc>
          <w:tcPr>
            <w:tcW w:w="107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CA5E7C6">
            <w:pPr>
              <w:jc w:val="both"/>
              <w:rPr>
                <w:rFonts w:hint="eastAsia" w:ascii="宋体" w:hAnsi="宋体" w:eastAsia="宋体" w:cs="宋体"/>
                <w:i w:val="0"/>
                <w:iCs w:val="0"/>
                <w:color w:val="000000"/>
                <w:sz w:val="20"/>
                <w:szCs w:val="20"/>
                <w:highlight w:val="none"/>
                <w:u w:val="none"/>
              </w:rPr>
            </w:pPr>
          </w:p>
        </w:tc>
        <w:tc>
          <w:tcPr>
            <w:tcW w:w="272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ECD18EC">
            <w:pPr>
              <w:jc w:val="both"/>
              <w:rPr>
                <w:rFonts w:hint="eastAsia" w:ascii="宋体" w:hAnsi="宋体" w:eastAsia="宋体" w:cs="宋体"/>
                <w:i w:val="0"/>
                <w:iCs w:val="0"/>
                <w:color w:val="000000"/>
                <w:sz w:val="20"/>
                <w:szCs w:val="20"/>
                <w:highlight w:val="none"/>
                <w:u w:val="none"/>
              </w:rPr>
            </w:pPr>
          </w:p>
        </w:tc>
        <w:tc>
          <w:tcPr>
            <w:tcW w:w="34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DBC0918">
            <w:pPr>
              <w:jc w:val="both"/>
              <w:rPr>
                <w:rFonts w:hint="eastAsia" w:ascii="宋体" w:hAnsi="宋体" w:eastAsia="宋体" w:cs="宋体"/>
                <w:i w:val="0"/>
                <w:iCs w:val="0"/>
                <w:color w:val="000000"/>
                <w:sz w:val="20"/>
                <w:szCs w:val="20"/>
                <w:highlight w:val="none"/>
                <w:u w:val="none"/>
              </w:rPr>
            </w:pPr>
          </w:p>
        </w:tc>
        <w:tc>
          <w:tcPr>
            <w:tcW w:w="5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9CF87B1">
            <w:pPr>
              <w:jc w:val="both"/>
              <w:rPr>
                <w:rFonts w:hint="eastAsia" w:ascii="宋体" w:hAnsi="宋体" w:eastAsia="宋体" w:cs="宋体"/>
                <w:i w:val="0"/>
                <w:iCs w:val="0"/>
                <w:color w:val="000000"/>
                <w:sz w:val="20"/>
                <w:szCs w:val="20"/>
                <w:highlight w:val="none"/>
                <w:u w:val="none"/>
              </w:rPr>
            </w:pPr>
          </w:p>
        </w:tc>
      </w:tr>
      <w:tr w14:paraId="6AA98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6B73F204">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拆除工程</w:t>
            </w:r>
          </w:p>
        </w:tc>
      </w:tr>
      <w:tr w14:paraId="2370D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16F493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EE672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砖砌体拆除</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77D98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1.黏土砖(实心砖) 眠墙</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78ECB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23B0C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157.122</w:t>
            </w:r>
          </w:p>
        </w:tc>
      </w:tr>
      <w:tr w14:paraId="69922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673333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07D0C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419D9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1.楼层运出垃圾 垂直运距10m以内</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FD12E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11AFB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157.122</w:t>
            </w:r>
          </w:p>
        </w:tc>
      </w:tr>
      <w:tr w14:paraId="62B82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AA4C81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C2DFF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51922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1.挖掘机装车 石渣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2.自卸汽车运石渣 运距≤1km 实际运距(km):3</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E30D1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33369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157.122</w:t>
            </w:r>
          </w:p>
        </w:tc>
      </w:tr>
      <w:tr w14:paraId="14DCF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6313BF42">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基础工程</w:t>
            </w:r>
          </w:p>
        </w:tc>
      </w:tr>
      <w:tr w14:paraId="380D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DCA1DC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FBA22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厨房周边混凝土圈梁</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16D46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1.现浇混凝土 圈梁 换为【预拌混凝土 C25】</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4EFD3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0F5AE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5.72</w:t>
            </w:r>
          </w:p>
        </w:tc>
      </w:tr>
      <w:tr w14:paraId="53A8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C0E5FD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01DD5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砌块墙</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DBED2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1.蒸压加气混凝土砌块墙 墙厚 ≤200mm 砂浆 换为【干混砌筑砂浆 M5】</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6A1E7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32897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87.434</w:t>
            </w:r>
          </w:p>
        </w:tc>
      </w:tr>
      <w:tr w14:paraId="52871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C2606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50CAD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砌块墙</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F7181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1.蒸压加气混凝土砌块墙 墙厚 ≤150mm 砂浆 换为【干混砌筑砂浆 M5】</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518EB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39096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1.305</w:t>
            </w:r>
          </w:p>
        </w:tc>
      </w:tr>
      <w:tr w14:paraId="2A34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FEE017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B3B0D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厨房排水沟 内贴瓷砖</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0676C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1.300*600*25*2.0不锈钢排水沟盖板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2.排水沟内墙面贴10mm厚防滑地砖坡度0.5%流向排水口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3.20mm厚水泥砂浆保护结合层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4.2mm厚聚合物水泥基层防水涂料(FJS)</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9EBDE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AED54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44.42</w:t>
            </w:r>
          </w:p>
        </w:tc>
      </w:tr>
      <w:tr w14:paraId="1CF4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55C47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A6085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厨房地面抬高</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15C5D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1.5mm厚水泥胶浆(掺5%%%108胶)贴10mm厚防滑地砖（另算）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2.40厚细石混凝土保护结合层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3.2mm厚聚合物水泥基层防水涂料(FJS)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4.20mm厚1:2.5水泥沙浆找平层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5.150mm厚轻质泡沫混凝土垫高层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6.20mm厚1:2.5防水砂浆保护层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7.2mm厚聚合物水泥基层防水涂料(FJS)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8.20mm厚1:2.5水泥砂浆找坡(坡度3-5%%%)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9.钢筋混凝土楼板,表面清扫干净</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A2ED2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E62EB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201.63</w:t>
            </w:r>
          </w:p>
        </w:tc>
      </w:tr>
      <w:tr w14:paraId="0BC6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D17D67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71637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厨房设备基础</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2C6B1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1.现浇混凝土 设备基础 换为【预拌混凝土 C25】</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14629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13C6B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2.809</w:t>
            </w:r>
          </w:p>
        </w:tc>
      </w:tr>
      <w:tr w14:paraId="0C78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22EC044D">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门窗</w:t>
            </w:r>
          </w:p>
        </w:tc>
      </w:tr>
      <w:tr w14:paraId="368F8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3DD824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1E7F9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木质门带套M1021</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CFC5F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1.成品套装木门安装 单扇门</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ACFB6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C4CF6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12CB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071C29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DE348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木质门带套M1521</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B7A7E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1.成品套装木门安装 双扇门</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3BF09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EFE2D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33A2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E295FA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5EECB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木质门带套M1821</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AC483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1.成品套装木门安装 双扇门</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9833C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836B2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C5B5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FF7493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16B5F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乙级钢质防火门M1021、M1521</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FDA65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1.钢质防火门安装</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B850A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E0704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w:t>
            </w:r>
          </w:p>
        </w:tc>
      </w:tr>
      <w:tr w14:paraId="0EC8A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BDDC56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1A807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厨房内乙级钢质防火门M0921、M1321</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CC28F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1.钢质防火门安装</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50091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AFD22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9.24</w:t>
            </w:r>
          </w:p>
        </w:tc>
      </w:tr>
      <w:tr w14:paraId="67F5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8B448E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B2EEB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厨房传递推拉窗</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2D601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1.隔热断桥铝合金 普通窗安装 推拉 普通铝合金型材 人工*0.8</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AF377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95457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57A6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EDCE06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377C0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电梯厅金属门窗套</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71136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1.门窗套(筒子板) 面层 不锈钢板</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3F8B0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98863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12.74</w:t>
            </w:r>
          </w:p>
        </w:tc>
      </w:tr>
      <w:tr w14:paraId="7116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F10D5B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4FCA6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石材窗台板</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55C31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1.窗台板 面层 石材</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CBC7F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650C9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w:t>
            </w:r>
          </w:p>
        </w:tc>
      </w:tr>
      <w:tr w14:paraId="1BC3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336621CC">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楼地面</w:t>
            </w:r>
          </w:p>
        </w:tc>
      </w:tr>
      <w:tr w14:paraId="0FB0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5DC417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8041B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块料楼地面（卫生间600*600）</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B3B68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1.平面砂浆找平层 混凝土或硬基层上 20mm 实际厚度(mm):30 刷素水泥浆 换为【干混地面砂浆 M15】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2.块料面层 陶瓷地面砖 0.36m2以内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3.聚氨酯防水涂膜 2mm厚 平面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4.美缝</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7ECF6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09717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36.13</w:t>
            </w:r>
          </w:p>
        </w:tc>
      </w:tr>
      <w:tr w14:paraId="3644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F8D613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8A8CC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块料楼地面（厨房600*600）</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7058C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1.块料面层 陶瓷地面砖 0.36m2以内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2.美缝</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FC1DF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1A804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201.63</w:t>
            </w:r>
          </w:p>
        </w:tc>
      </w:tr>
      <w:tr w14:paraId="7ED4F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FF3C51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EA69C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块料楼地面600*1200</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11A8F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1.平面砂浆找平层 混凝土或硬基层上 20mm 实际厚度(mm):30 刷素水泥浆 换为【干混地面砂浆 M15】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2.块料面层 陶瓷地面砖 0.64m2以外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3.美缝</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1BE29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922F2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682.92</w:t>
            </w:r>
          </w:p>
        </w:tc>
      </w:tr>
      <w:tr w14:paraId="5AB5F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0E1600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63189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大理石门槛石</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DABDA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1.零星装饰 石材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2.平面砂浆找平层 混凝土或硬基层上 20mm</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B7347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4B5F2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13.06</w:t>
            </w:r>
          </w:p>
        </w:tc>
      </w:tr>
      <w:tr w14:paraId="000F6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09CC8BCB">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墙面</w:t>
            </w:r>
          </w:p>
        </w:tc>
      </w:tr>
      <w:tr w14:paraId="50A1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F43099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343EC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墙面喷刷涂料（新砌墙体）</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E758A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1.内墙涂料 墙面 二遍 实际遍数(遍):3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2.内墙 (14+6)mm 换为【水泥砂浆 1:3】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3.墙面界面剂</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35310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5BF99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79.04</w:t>
            </w:r>
          </w:p>
        </w:tc>
      </w:tr>
      <w:tr w14:paraId="34E9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66CCDB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D1131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墙面喷刷涂料（原建筑墙体）</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F68DD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1.内墙涂料 墙面 二遍 实际遍数(遍):3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2.内墙 (14+6)mm 换为【水泥砂浆 1:3】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3.墙面界面剂</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441A2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EA69A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192.556</w:t>
            </w:r>
          </w:p>
        </w:tc>
      </w:tr>
      <w:tr w14:paraId="0DCA2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C7D1CA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F9F85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块料踢脚线</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91393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1.踢脚线 陶瓷地面砖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2.内墙 (14+6)mm 换为【水泥砂浆 1:3】 实际厚度(mm):10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3.墙面界面剂</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7ABE4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300EB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5.392</w:t>
            </w:r>
          </w:p>
        </w:tc>
      </w:tr>
      <w:tr w14:paraId="4293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56879B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B51CF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金属踢脚线</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C3E2C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1.金属踢脚线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2.墙饰面 细木工板基层 换为【细木工板 δ18】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3.断面13cm2以内 木龙骨平均中距(cm以内) 30</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48EC4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387EE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12.805</w:t>
            </w:r>
          </w:p>
        </w:tc>
      </w:tr>
      <w:tr w14:paraId="22B17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2C2C23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23F48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块料墙面（厨房）</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7EB70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1.美缝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2.面砖 粉状型建筑胶贴剂 每块面积 ≤0.20m2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3.防水砂浆 掺防水粉 20mm厚 实际厚度(mm):10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4.聚氨酯防水涂膜 2mm厚 立面 实际厚度(mm):1.5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5.内墙 (14+6)mm 换为【水泥砂浆 1:3】 实际厚度(mm):10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6.墙面界面剂</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436F1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73591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234.05</w:t>
            </w:r>
          </w:p>
        </w:tc>
      </w:tr>
      <w:tr w14:paraId="57411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FDCB53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2DCE4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块料墙面（卫生间）</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414F1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1.美缝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2.面砖 粉状型建筑胶贴剂 每块面积 ≤0.20m2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3.防水砂浆 掺防水粉 20mm厚 实际厚度(mm):10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4.聚氨酯防水涂膜 2mm厚 立面 实际厚度(mm):1.5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5.内墙 (14+6)mm 换为【水泥砂浆 1:3】 实际厚度(mm):10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6.墙面界面剂</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92810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78C18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121.87</w:t>
            </w:r>
          </w:p>
        </w:tc>
      </w:tr>
      <w:tr w14:paraId="49BF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09A48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5AA51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块料柱面（厨房）</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6492B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1.美缝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2.矩形柱 粉状型建筑胶贴剂 勾缝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3.防水砂浆 掺防水粉 20mm厚 实际厚度(mm):10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4.聚氨酯防水涂膜 2mm厚 立面 实际厚度(mm):1.5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5.内墙 (14+6)mm 换为【水泥砂浆 1:3】 实际厚度(mm):10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6.墙面界面剂</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64420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80288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27.74</w:t>
            </w:r>
          </w:p>
        </w:tc>
      </w:tr>
      <w:tr w14:paraId="7E5AE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5674E2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0AE79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墙柱面装饰板</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295DC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1.8mm厚竹木纤维板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2.内墙 (14+6)mm 换为【水泥砂浆 1:3】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3.墙面界面剂</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FD5C8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47847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653.257</w:t>
            </w:r>
          </w:p>
        </w:tc>
      </w:tr>
      <w:tr w14:paraId="03CF7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1C0B6BCC">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天棚</w:t>
            </w:r>
          </w:p>
        </w:tc>
      </w:tr>
      <w:tr w14:paraId="0AE1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795F0A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6FCF3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吊顶天棚</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71968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1.600*600*1.0白色铝扣板(配套同色收边条)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2.G250*26U型轻钢龙骨(中距1000)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3.用特制吊件吊挂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4.φ8吊杆并刷防锈漆(高度超1.5M,需加反支撑φ8加强筋)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5.现浇板结构层</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5BC0B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43A1A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201.63</w:t>
            </w:r>
          </w:p>
        </w:tc>
      </w:tr>
      <w:tr w14:paraId="1A77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6BDCD1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80C04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吊顶天棚</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09142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1.装配式U形轻钢天棚龙骨(不上人型) 规格(mm) 600×600 平面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2.硅酸钙板 安在U形 轻钢龙骨上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3.天棚、墙、柱面板缝粘贴胶带</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C8114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E0595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36.13</w:t>
            </w:r>
          </w:p>
        </w:tc>
      </w:tr>
      <w:tr w14:paraId="165C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E6CC58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664A1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吊顶天棚</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6625E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1.装配式U形轻钢天棚龙骨(不上人型) 规格(mm) 600×600 平面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2.石膏板 安在U形 轻钢龙骨上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3.天棚、墙、柱面板缝粘贴胶带</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68612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45822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671.2</w:t>
            </w:r>
          </w:p>
        </w:tc>
      </w:tr>
      <w:tr w14:paraId="35B6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D13D55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1B403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吊顶天棚</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C183A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1.装配式U形轻钢天棚龙骨(不上人型) 规格(mm) 600×600 跌级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2.吊顶天棚 胶合板基层 9mm 换为【细木工板 δ18】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3.软膜吊顶 矩形</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6BD15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F16BE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25.47</w:t>
            </w:r>
          </w:p>
        </w:tc>
      </w:tr>
      <w:tr w14:paraId="7EDE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CD0824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5F399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灯带（槽）</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81E99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1.硅酸钙板 安在U形 轻钢龙骨上 跌级天棚面层 人工*1.3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2.悬挑式灯槽 直形 细木工板面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3.石膏板 安在U形 轻钢龙骨上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4.天棚、墙、柱面板缝粘贴胶带</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398BF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E0E45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106.74</w:t>
            </w:r>
          </w:p>
        </w:tc>
      </w:tr>
      <w:tr w14:paraId="5DE0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8D46D5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EB42D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木窗帘盒</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FAD9F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1.石膏板 安在U形 轻钢龙骨上 跌级天棚面层 人工*1.3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2.吊顶天棚 胶合板基层 9mm 换为【细木工板 δ18】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3.天棚、墙、柱面板缝粘贴胶带</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00CFD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57DC8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99.8</w:t>
            </w:r>
          </w:p>
        </w:tc>
      </w:tr>
      <w:tr w14:paraId="3E36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2C2FD9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EE732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白色无机涂料</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88B39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1.内墙涂料 天棚面 二遍 实际遍数(遍):3</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F22E7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22C45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819.81</w:t>
            </w:r>
          </w:p>
        </w:tc>
      </w:tr>
      <w:tr w14:paraId="01A95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93172B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BA327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白色防水无机涂料</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2CBCA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1.内墙涂料 天棚面 二遍 实际遍数(遍):3</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B1B1C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5A86A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36.13</w:t>
            </w:r>
          </w:p>
        </w:tc>
      </w:tr>
      <w:tr w14:paraId="4628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B5315E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11F6B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开挖灯孔</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E1A6F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1.灯光孔、风口(每个面积在m2以内)开孔 0.02</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701D2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CA541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r>
      <w:tr w14:paraId="387F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5B4352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E6007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开挖风口</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9AD76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1.灯光孔、风口(每个面积在m2以内)开孔 0.5</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110D4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C8D2C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14:paraId="11979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27BF1A97">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其他</w:t>
            </w:r>
          </w:p>
        </w:tc>
      </w:tr>
      <w:tr w14:paraId="7398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C49360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FAF88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成品隔断</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13CA9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1.成品卫生间白色防潮板隔断</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5A00C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35DAA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48.032</w:t>
            </w:r>
          </w:p>
        </w:tc>
      </w:tr>
      <w:tr w14:paraId="1302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0D1DBD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D866D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洗漱台</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1F474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1.大理石洗漱台 ≤1m2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2.大理石台面面盆 开孔</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B378A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A943A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r>
      <w:tr w14:paraId="7941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1677DC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45ADB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镜面玻璃</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61662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1.盥洗室台镜 不带框 ≤1.0m2</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2917F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06A08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4.65</w:t>
            </w:r>
          </w:p>
        </w:tc>
      </w:tr>
      <w:tr w14:paraId="2D9C4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707AE9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174A1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自助餐炉柜</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81F19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1.定制人造石台面自助餐炉柜</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F1894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AD8C1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31.2</w:t>
            </w:r>
          </w:p>
        </w:tc>
      </w:tr>
      <w:tr w14:paraId="50A4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968208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2DEAA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明档餐台</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F3A43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1.定制人造石台面明档餐台</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E57FC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99108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r>
      <w:tr w14:paraId="6E74C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CA1FF8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85558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自助区餐台柜</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FF3A0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1.定制人造石台面自助区餐台柜7.6米*1.25米*1.1米高</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9461B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A8F9C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r>
      <w:tr w14:paraId="509E0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B38445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E62CF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厨房回收窗</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81993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1.定制隔板厨房回收窗</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0FE59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C6E59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5895D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E0FB69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C1FFD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窗帘</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55231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1.浅灰色涤纶手拉卷式窗帘</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5D468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11308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169.02</w:t>
            </w:r>
          </w:p>
        </w:tc>
      </w:tr>
      <w:tr w14:paraId="0ED6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5000"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4C2154C3">
            <w:pPr>
              <w:jc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措施项目</w:t>
            </w:r>
          </w:p>
        </w:tc>
      </w:tr>
      <w:tr w14:paraId="6A2A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2EA644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08A12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里脚手架</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10835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1.里脚手架</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0F2F7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BDE77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920.68</w:t>
            </w:r>
          </w:p>
        </w:tc>
      </w:tr>
      <w:tr w14:paraId="182CC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16EF59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B097B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里脚手架</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A9A90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1.内墙面粉饰脚手架 3.6m～6m</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43B7D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39EFE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1275.567</w:t>
            </w:r>
          </w:p>
        </w:tc>
      </w:tr>
      <w:tr w14:paraId="07B7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2BB51F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D419D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基础模板</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0DFF4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1.设备基础(块体≤5m3) 复合模板 木支撑</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BE040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5F9E6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9.836</w:t>
            </w:r>
          </w:p>
        </w:tc>
      </w:tr>
      <w:tr w14:paraId="2192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A6A644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2AA45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圈梁模板</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548AE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1.圈梁 直形 复合模板 钢支撑</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C91E1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ABB8B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57.2</w:t>
            </w:r>
          </w:p>
        </w:tc>
      </w:tr>
      <w:tr w14:paraId="54B4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65FE01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07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24F40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垂直运输</w:t>
            </w:r>
          </w:p>
        </w:tc>
        <w:tc>
          <w:tcPr>
            <w:tcW w:w="27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D4411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1.檐高 20m以内</w:t>
            </w:r>
          </w:p>
        </w:tc>
        <w:tc>
          <w:tcPr>
            <w:tcW w:w="3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B490F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w:t>
            </w:r>
          </w:p>
        </w:tc>
        <w:tc>
          <w:tcPr>
            <w:tcW w:w="52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4CE0A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r>
    </w:tbl>
    <w:p w14:paraId="0878A63D">
      <w:pPr>
        <w:keepNext w:val="0"/>
        <w:keepLines w:val="0"/>
        <w:widowControl/>
        <w:suppressLineNumbers w:val="0"/>
        <w:jc w:val="center"/>
        <w:textAlignment w:val="center"/>
        <w:rPr>
          <w:rFonts w:hint="eastAsia" w:ascii="Times New Roman" w:hAnsi="Times New Roman" w:eastAsia="宋体" w:cs="Times New Roman"/>
          <w:b/>
          <w:bCs/>
          <w:sz w:val="40"/>
          <w:szCs w:val="36"/>
          <w:highlight w:val="none"/>
        </w:rPr>
      </w:pPr>
      <w:r>
        <w:rPr>
          <w:rFonts w:hint="eastAsia" w:ascii="Times New Roman" w:hAnsi="Times New Roman" w:eastAsia="宋体" w:cs="Times New Roman"/>
          <w:b/>
          <w:bCs/>
          <w:sz w:val="40"/>
          <w:szCs w:val="36"/>
          <w:highlight w:val="none"/>
        </w:rPr>
        <w:br w:type="page"/>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0"/>
        <w:gridCol w:w="6446"/>
        <w:gridCol w:w="1359"/>
        <w:gridCol w:w="1234"/>
      </w:tblGrid>
      <w:tr w14:paraId="0A408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33BB048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b/>
                <w:bCs/>
                <w:sz w:val="40"/>
                <w:szCs w:val="36"/>
                <w:highlight w:val="none"/>
              </w:rPr>
              <w:t>总价措施项目清单与计价表</w:t>
            </w:r>
          </w:p>
        </w:tc>
      </w:tr>
      <w:tr w14:paraId="69B4B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5A3A46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3269"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33DA4F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689"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3DB03E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624"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0ECCB9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p>
        </w:tc>
      </w:tr>
      <w:tr w14:paraId="2F546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95785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2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57EE8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安全文明施工措施费</w:t>
            </w:r>
          </w:p>
        </w:tc>
        <w:tc>
          <w:tcPr>
            <w:tcW w:w="68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4E3CBF">
            <w:pPr>
              <w:jc w:val="left"/>
              <w:rPr>
                <w:rFonts w:hint="eastAsia" w:ascii="宋体" w:hAnsi="宋体" w:eastAsia="宋体" w:cs="宋体"/>
                <w:i w:val="0"/>
                <w:iCs w:val="0"/>
                <w:color w:val="000000"/>
                <w:sz w:val="20"/>
                <w:szCs w:val="20"/>
                <w:highlight w:val="none"/>
                <w:u w:val="none"/>
              </w:rPr>
            </w:pPr>
          </w:p>
        </w:tc>
        <w:tc>
          <w:tcPr>
            <w:tcW w:w="62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34C704">
            <w:pPr>
              <w:jc w:val="right"/>
              <w:rPr>
                <w:rFonts w:hint="eastAsia" w:ascii="宋体" w:hAnsi="宋体" w:eastAsia="宋体" w:cs="宋体"/>
                <w:i w:val="0"/>
                <w:iCs w:val="0"/>
                <w:color w:val="000000"/>
                <w:sz w:val="20"/>
                <w:szCs w:val="20"/>
                <w:highlight w:val="none"/>
                <w:u w:val="none"/>
              </w:rPr>
            </w:pPr>
          </w:p>
        </w:tc>
      </w:tr>
      <w:tr w14:paraId="79A8C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DB9D6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2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AA61D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安全文明环保费(环境保护、文明施工、安全施工费)</w:t>
            </w:r>
          </w:p>
        </w:tc>
        <w:tc>
          <w:tcPr>
            <w:tcW w:w="68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098763">
            <w:pPr>
              <w:jc w:val="left"/>
              <w:rPr>
                <w:rFonts w:hint="eastAsia" w:ascii="宋体" w:hAnsi="宋体" w:eastAsia="宋体" w:cs="宋体"/>
                <w:i w:val="0"/>
                <w:iCs w:val="0"/>
                <w:color w:val="000000"/>
                <w:sz w:val="20"/>
                <w:szCs w:val="20"/>
                <w:highlight w:val="none"/>
                <w:u w:val="none"/>
              </w:rPr>
            </w:pPr>
          </w:p>
        </w:tc>
        <w:tc>
          <w:tcPr>
            <w:tcW w:w="62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A6A3E7">
            <w:pPr>
              <w:jc w:val="right"/>
              <w:rPr>
                <w:rFonts w:hint="eastAsia" w:ascii="宋体" w:hAnsi="宋体" w:eastAsia="宋体" w:cs="宋体"/>
                <w:i w:val="0"/>
                <w:iCs w:val="0"/>
                <w:color w:val="000000"/>
                <w:sz w:val="20"/>
                <w:szCs w:val="20"/>
                <w:highlight w:val="none"/>
                <w:u w:val="none"/>
              </w:rPr>
            </w:pPr>
          </w:p>
        </w:tc>
      </w:tr>
      <w:tr w14:paraId="488D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0A258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2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08704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临时设施费</w:t>
            </w:r>
          </w:p>
        </w:tc>
        <w:tc>
          <w:tcPr>
            <w:tcW w:w="68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E14308">
            <w:pPr>
              <w:jc w:val="left"/>
              <w:rPr>
                <w:rFonts w:hint="eastAsia" w:ascii="宋体" w:hAnsi="宋体" w:eastAsia="宋体" w:cs="宋体"/>
                <w:i w:val="0"/>
                <w:iCs w:val="0"/>
                <w:color w:val="000000"/>
                <w:sz w:val="20"/>
                <w:szCs w:val="20"/>
                <w:highlight w:val="none"/>
                <w:u w:val="none"/>
              </w:rPr>
            </w:pPr>
          </w:p>
        </w:tc>
        <w:tc>
          <w:tcPr>
            <w:tcW w:w="62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EA8C2A">
            <w:pPr>
              <w:jc w:val="right"/>
              <w:rPr>
                <w:rFonts w:hint="eastAsia" w:ascii="宋体" w:hAnsi="宋体" w:eastAsia="宋体" w:cs="宋体"/>
                <w:i w:val="0"/>
                <w:iCs w:val="0"/>
                <w:color w:val="000000"/>
                <w:sz w:val="20"/>
                <w:szCs w:val="20"/>
                <w:highlight w:val="none"/>
                <w:u w:val="none"/>
              </w:rPr>
            </w:pPr>
          </w:p>
        </w:tc>
      </w:tr>
      <w:tr w14:paraId="64206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6111B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2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E02E9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其他总价措施费</w:t>
            </w:r>
          </w:p>
        </w:tc>
        <w:tc>
          <w:tcPr>
            <w:tcW w:w="68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20C59C">
            <w:pPr>
              <w:jc w:val="left"/>
              <w:rPr>
                <w:rFonts w:hint="eastAsia" w:ascii="宋体" w:hAnsi="宋体" w:eastAsia="宋体" w:cs="宋体"/>
                <w:i w:val="0"/>
                <w:iCs w:val="0"/>
                <w:color w:val="000000"/>
                <w:sz w:val="20"/>
                <w:szCs w:val="20"/>
                <w:highlight w:val="none"/>
                <w:u w:val="none"/>
              </w:rPr>
            </w:pPr>
          </w:p>
        </w:tc>
        <w:tc>
          <w:tcPr>
            <w:tcW w:w="62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AEE975">
            <w:pPr>
              <w:jc w:val="right"/>
              <w:rPr>
                <w:rFonts w:hint="eastAsia" w:ascii="宋体" w:hAnsi="宋体" w:eastAsia="宋体" w:cs="宋体"/>
                <w:i w:val="0"/>
                <w:iCs w:val="0"/>
                <w:color w:val="000000"/>
                <w:sz w:val="20"/>
                <w:szCs w:val="20"/>
                <w:highlight w:val="none"/>
                <w:u w:val="none"/>
              </w:rPr>
            </w:pPr>
          </w:p>
        </w:tc>
      </w:tr>
      <w:tr w14:paraId="25C7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57D43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26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161FC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扬尘治理措施费</w:t>
            </w:r>
          </w:p>
        </w:tc>
        <w:tc>
          <w:tcPr>
            <w:tcW w:w="68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E6ED74">
            <w:pPr>
              <w:jc w:val="left"/>
              <w:rPr>
                <w:rFonts w:hint="eastAsia" w:ascii="宋体" w:hAnsi="宋体" w:eastAsia="宋体" w:cs="宋体"/>
                <w:i w:val="0"/>
                <w:iCs w:val="0"/>
                <w:color w:val="000000"/>
                <w:sz w:val="20"/>
                <w:szCs w:val="20"/>
                <w:highlight w:val="none"/>
                <w:u w:val="none"/>
              </w:rPr>
            </w:pPr>
          </w:p>
        </w:tc>
        <w:tc>
          <w:tcPr>
            <w:tcW w:w="62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7BDB59">
            <w:pPr>
              <w:jc w:val="right"/>
              <w:rPr>
                <w:rFonts w:hint="eastAsia" w:ascii="宋体" w:hAnsi="宋体" w:eastAsia="宋体" w:cs="宋体"/>
                <w:i w:val="0"/>
                <w:iCs w:val="0"/>
                <w:color w:val="000000"/>
                <w:sz w:val="20"/>
                <w:szCs w:val="20"/>
                <w:highlight w:val="none"/>
                <w:u w:val="none"/>
              </w:rPr>
            </w:pPr>
          </w:p>
        </w:tc>
      </w:tr>
    </w:tbl>
    <w:p w14:paraId="6B7F6547">
      <w:pPr>
        <w:rPr>
          <w:highlight w:val="none"/>
        </w:rPr>
      </w:pP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1"/>
        <w:gridCol w:w="1577"/>
        <w:gridCol w:w="4308"/>
        <w:gridCol w:w="1447"/>
        <w:gridCol w:w="1726"/>
      </w:tblGrid>
      <w:tr w14:paraId="6188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5"/>
            <w:tcBorders>
              <w:top w:val="single" w:color="000000" w:sz="8" w:space="0"/>
              <w:left w:val="single" w:color="000000" w:sz="8" w:space="0"/>
              <w:bottom w:val="single" w:color="000000" w:sz="4" w:space="0"/>
              <w:right w:val="single" w:color="000000" w:sz="4" w:space="0"/>
            </w:tcBorders>
            <w:shd w:val="clear" w:color="FFFFFF" w:fill="FFFFFF"/>
            <w:vAlign w:val="center"/>
          </w:tcPr>
          <w:p w14:paraId="09DDBF0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b/>
                <w:bCs/>
                <w:sz w:val="40"/>
                <w:szCs w:val="36"/>
                <w:highlight w:val="none"/>
              </w:rPr>
              <w:t>规费、税金项目清单与计价表</w:t>
            </w:r>
          </w:p>
        </w:tc>
      </w:tr>
      <w:tr w14:paraId="23218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6" w:type="pct"/>
            <w:tcBorders>
              <w:top w:val="single" w:color="000000" w:sz="8" w:space="0"/>
              <w:left w:val="single" w:color="000000" w:sz="8" w:space="0"/>
              <w:bottom w:val="single" w:color="000000" w:sz="4" w:space="0"/>
              <w:right w:val="single" w:color="000000" w:sz="4" w:space="0"/>
            </w:tcBorders>
            <w:shd w:val="clear" w:color="FFFFFF" w:fill="FFFFFF"/>
            <w:vAlign w:val="center"/>
          </w:tcPr>
          <w:p w14:paraId="718642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800"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2C9ACA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185"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258D0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734"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69FB44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计算基数</w:t>
            </w:r>
          </w:p>
        </w:tc>
        <w:tc>
          <w:tcPr>
            <w:tcW w:w="872"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4FB92A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计算费率(%)</w:t>
            </w:r>
          </w:p>
        </w:tc>
      </w:tr>
      <w:tr w14:paraId="27B8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48F8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22D4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规费</w:t>
            </w:r>
          </w:p>
        </w:tc>
        <w:tc>
          <w:tcPr>
            <w:tcW w:w="21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C6EB81">
            <w:pPr>
              <w:jc w:val="center"/>
              <w:rPr>
                <w:rFonts w:hint="eastAsia" w:ascii="宋体" w:hAnsi="宋体" w:eastAsia="宋体" w:cs="宋体"/>
                <w:i w:val="0"/>
                <w:iCs w:val="0"/>
                <w:color w:val="000000"/>
                <w:sz w:val="20"/>
                <w:szCs w:val="20"/>
                <w:highlight w:val="none"/>
                <w:u w:val="none"/>
              </w:rPr>
            </w:pP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2AE634">
            <w:pPr>
              <w:jc w:val="center"/>
              <w:rPr>
                <w:rFonts w:hint="eastAsia" w:ascii="宋体" w:hAnsi="宋体" w:eastAsia="宋体" w:cs="宋体"/>
                <w:i w:val="0"/>
                <w:iCs w:val="0"/>
                <w:color w:val="000000"/>
                <w:sz w:val="20"/>
                <w:szCs w:val="20"/>
                <w:highlight w:val="none"/>
                <w:u w:val="none"/>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2EA459">
            <w:pPr>
              <w:jc w:val="right"/>
              <w:rPr>
                <w:rFonts w:hint="eastAsia" w:ascii="宋体" w:hAnsi="宋体" w:eastAsia="宋体" w:cs="宋体"/>
                <w:i w:val="0"/>
                <w:iCs w:val="0"/>
                <w:color w:val="000000"/>
                <w:sz w:val="20"/>
                <w:szCs w:val="20"/>
                <w:highlight w:val="none"/>
                <w:u w:val="none"/>
              </w:rPr>
            </w:pPr>
          </w:p>
        </w:tc>
      </w:tr>
      <w:tr w14:paraId="3467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12084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8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9C40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社会保险费</w:t>
            </w:r>
          </w:p>
        </w:tc>
        <w:tc>
          <w:tcPr>
            <w:tcW w:w="21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2ADC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定额人工费+定额机械费</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95734B">
            <w:pPr>
              <w:jc w:val="center"/>
              <w:rPr>
                <w:rFonts w:hint="eastAsia" w:ascii="宋体" w:hAnsi="宋体" w:eastAsia="宋体" w:cs="宋体"/>
                <w:i w:val="0"/>
                <w:iCs w:val="0"/>
                <w:color w:val="000000"/>
                <w:sz w:val="20"/>
                <w:szCs w:val="20"/>
                <w:highlight w:val="none"/>
                <w:u w:val="none"/>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B72982">
            <w:pPr>
              <w:jc w:val="right"/>
              <w:rPr>
                <w:rFonts w:hint="eastAsia" w:ascii="宋体" w:hAnsi="宋体" w:eastAsia="宋体" w:cs="宋体"/>
                <w:i w:val="0"/>
                <w:iCs w:val="0"/>
                <w:color w:val="000000"/>
                <w:sz w:val="20"/>
                <w:szCs w:val="20"/>
                <w:highlight w:val="none"/>
                <w:u w:val="none"/>
              </w:rPr>
            </w:pPr>
          </w:p>
        </w:tc>
      </w:tr>
      <w:tr w14:paraId="1559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B714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8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D53D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住房公积金</w:t>
            </w:r>
          </w:p>
        </w:tc>
        <w:tc>
          <w:tcPr>
            <w:tcW w:w="21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6047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定额人工费+定额机械费</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89AAC3">
            <w:pPr>
              <w:jc w:val="center"/>
              <w:rPr>
                <w:rFonts w:hint="eastAsia" w:ascii="宋体" w:hAnsi="宋体" w:eastAsia="宋体" w:cs="宋体"/>
                <w:i w:val="0"/>
                <w:iCs w:val="0"/>
                <w:color w:val="000000"/>
                <w:sz w:val="20"/>
                <w:szCs w:val="20"/>
                <w:highlight w:val="none"/>
                <w:u w:val="none"/>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268A53">
            <w:pPr>
              <w:jc w:val="right"/>
              <w:rPr>
                <w:rFonts w:hint="eastAsia" w:ascii="宋体" w:hAnsi="宋体" w:eastAsia="宋体" w:cs="宋体"/>
                <w:i w:val="0"/>
                <w:iCs w:val="0"/>
                <w:color w:val="000000"/>
                <w:sz w:val="20"/>
                <w:szCs w:val="20"/>
                <w:highlight w:val="none"/>
                <w:u w:val="none"/>
              </w:rPr>
            </w:pPr>
          </w:p>
        </w:tc>
      </w:tr>
      <w:tr w14:paraId="683C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1A781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8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DA9F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工程排污费</w:t>
            </w:r>
          </w:p>
        </w:tc>
        <w:tc>
          <w:tcPr>
            <w:tcW w:w="21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21F2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定额人工费+定额机械费</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0D662B">
            <w:pPr>
              <w:jc w:val="center"/>
              <w:rPr>
                <w:rFonts w:hint="eastAsia" w:ascii="宋体" w:hAnsi="宋体" w:eastAsia="宋体" w:cs="宋体"/>
                <w:i w:val="0"/>
                <w:iCs w:val="0"/>
                <w:color w:val="000000"/>
                <w:sz w:val="20"/>
                <w:szCs w:val="20"/>
                <w:highlight w:val="none"/>
                <w:u w:val="none"/>
              </w:rPr>
            </w:pP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D3A701">
            <w:pPr>
              <w:jc w:val="right"/>
              <w:rPr>
                <w:rFonts w:hint="eastAsia" w:ascii="宋体" w:hAnsi="宋体" w:eastAsia="宋体" w:cs="宋体"/>
                <w:i w:val="0"/>
                <w:iCs w:val="0"/>
                <w:color w:val="000000"/>
                <w:sz w:val="20"/>
                <w:szCs w:val="20"/>
                <w:highlight w:val="none"/>
                <w:u w:val="none"/>
              </w:rPr>
            </w:pPr>
          </w:p>
        </w:tc>
      </w:tr>
      <w:tr w14:paraId="70C01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FE916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439E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税金</w:t>
            </w:r>
          </w:p>
        </w:tc>
        <w:tc>
          <w:tcPr>
            <w:tcW w:w="21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0167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分部分项+措施项目+其他项目+规费</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C280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560803.56</w:t>
            </w:r>
          </w:p>
        </w:tc>
        <w:tc>
          <w:tcPr>
            <w:tcW w:w="87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7C4C8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r>
    </w:tbl>
    <w:p w14:paraId="00846698">
      <w:pPr>
        <w:jc w:val="center"/>
        <w:rPr>
          <w:rFonts w:hint="eastAsia" w:ascii="Times New Roman" w:hAnsi="Times New Roman" w:eastAsia="宋体" w:cs="Times New Roman"/>
          <w:b/>
          <w:bCs/>
          <w:sz w:val="40"/>
          <w:szCs w:val="36"/>
          <w:highlight w:val="none"/>
        </w:rPr>
      </w:pPr>
      <w:r>
        <w:rPr>
          <w:rFonts w:hint="eastAsia" w:ascii="Times New Roman" w:hAnsi="Times New Roman" w:eastAsia="宋体" w:cs="Times New Roman"/>
          <w:b/>
          <w:bCs/>
          <w:sz w:val="40"/>
          <w:szCs w:val="36"/>
          <w:highlight w:val="none"/>
        </w:rPr>
        <w:br w:type="page"/>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6122"/>
        <w:gridCol w:w="1088"/>
        <w:gridCol w:w="1710"/>
      </w:tblGrid>
      <w:tr w14:paraId="60A7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14:paraId="13D52B15">
            <w:pPr>
              <w:jc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b/>
                <w:bCs/>
                <w:sz w:val="40"/>
                <w:szCs w:val="36"/>
                <w:highlight w:val="none"/>
              </w:rPr>
              <w:t>主要材料汇总表</w:t>
            </w:r>
          </w:p>
        </w:tc>
      </w:tr>
      <w:tr w14:paraId="57354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442C30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序号</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A607E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名称</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AE470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单位</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03C84D">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数量</w:t>
            </w:r>
          </w:p>
        </w:tc>
      </w:tr>
      <w:tr w14:paraId="5595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F5FF7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D0EA9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综合工日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5E3A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工日</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659F3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500.442</w:t>
            </w:r>
          </w:p>
        </w:tc>
      </w:tr>
      <w:tr w14:paraId="56C9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8A9EF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B1578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装饰综合工日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A6CF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工日</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41155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1131.644</w:t>
            </w:r>
          </w:p>
        </w:tc>
      </w:tr>
      <w:tr w14:paraId="4396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3D545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B03AC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扁钢 (综合)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6FEC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08AA3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0.317</w:t>
            </w:r>
          </w:p>
        </w:tc>
      </w:tr>
      <w:tr w14:paraId="541A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E2FAA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637B5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角钢 50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9F25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503A4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0.062</w:t>
            </w:r>
          </w:p>
        </w:tc>
      </w:tr>
      <w:tr w14:paraId="3C0D7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5DA3C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E9BB9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热轧薄钢板 δ4.0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E00B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8D5F7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r>
      <w:tr w14:paraId="5477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C85B2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2B685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钢板(综合)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BF31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BC5BAF">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0.097</w:t>
            </w:r>
          </w:p>
        </w:tc>
      </w:tr>
      <w:tr w14:paraId="481E3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999A9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FDBE2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土工布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BEE1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6A22B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1.901</w:t>
            </w:r>
          </w:p>
        </w:tc>
      </w:tr>
      <w:tr w14:paraId="542D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5BED1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A2A1B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铁件(综合)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ADB5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7E8A25">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302.179</w:t>
            </w:r>
          </w:p>
        </w:tc>
      </w:tr>
      <w:tr w14:paraId="354D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CC8BF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5BB25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白色硅酸盐水泥 32.5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CD8C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C9600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0.002</w:t>
            </w:r>
          </w:p>
        </w:tc>
      </w:tr>
      <w:tr w14:paraId="234CA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119A4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FA9BA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白水泥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A5D5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76C476">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139.502</w:t>
            </w:r>
          </w:p>
        </w:tc>
      </w:tr>
      <w:tr w14:paraId="6572D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021AD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3C308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水泥 32.5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3CD3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69BA1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11853.377</w:t>
            </w:r>
          </w:p>
        </w:tc>
      </w:tr>
      <w:tr w14:paraId="75111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84C92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57916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板枋材 杉木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0ED8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6BB99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0.133</w:t>
            </w:r>
          </w:p>
        </w:tc>
      </w:tr>
      <w:tr w14:paraId="2C6C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CDF87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23C01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杉木板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260D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815A99">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0.014</w:t>
            </w:r>
          </w:p>
        </w:tc>
      </w:tr>
      <w:tr w14:paraId="4B705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5C454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6B569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松木板枋材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E5C6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5CBD9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0.308</w:t>
            </w:r>
          </w:p>
        </w:tc>
      </w:tr>
      <w:tr w14:paraId="02BC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85BF4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4C9BA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胶合板 δ5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D615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47ECE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3.945</w:t>
            </w:r>
          </w:p>
        </w:tc>
      </w:tr>
      <w:tr w14:paraId="6415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17EF6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CFD58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8mm厚竹木纤维板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B8EA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47F9F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554.273</w:t>
            </w:r>
          </w:p>
        </w:tc>
      </w:tr>
      <w:tr w14:paraId="51EC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A3E07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BE7AA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细木工板 δ18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4B55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30F66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10.865</w:t>
            </w:r>
          </w:p>
        </w:tc>
      </w:tr>
      <w:tr w14:paraId="3ED8B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72269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5FCB3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18mm防火阻燃板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D787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88DBE6">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206.426</w:t>
            </w:r>
          </w:p>
        </w:tc>
      </w:tr>
      <w:tr w14:paraId="1C9BD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8723F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69E5D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镜面玻璃 磨边 δ6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B960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782D1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3.833</w:t>
            </w:r>
          </w:p>
        </w:tc>
      </w:tr>
      <w:tr w14:paraId="18420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0D8EC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22096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面砖 300*600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ABC2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3B4C5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299.114</w:t>
            </w:r>
          </w:p>
        </w:tc>
      </w:tr>
      <w:tr w14:paraId="7644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4F71B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60E12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面砖 300*600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C875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84B81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22.293</w:t>
            </w:r>
          </w:p>
        </w:tc>
      </w:tr>
      <w:tr w14:paraId="1D73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55BBB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7B11E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陶瓷地砖(综合)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56D4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14B257">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4.531</w:t>
            </w:r>
          </w:p>
        </w:tc>
      </w:tr>
      <w:tr w14:paraId="5CC5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A4C1C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C94AF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地砖 600×600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2814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EEA5A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223.771</w:t>
            </w:r>
          </w:p>
        </w:tc>
      </w:tr>
      <w:tr w14:paraId="412C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5F422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0A299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防滑砖 600*1200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01A6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7518E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573.923</w:t>
            </w:r>
          </w:p>
        </w:tc>
      </w:tr>
      <w:tr w14:paraId="44D54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64E83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32D1B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石材饰面板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5000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EEB14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2.655</w:t>
            </w:r>
          </w:p>
        </w:tc>
      </w:tr>
      <w:tr w14:paraId="0741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5CA0C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2DDAE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石材成品窗台板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1C31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DB8813">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17.394</w:t>
            </w:r>
          </w:p>
        </w:tc>
      </w:tr>
      <w:tr w14:paraId="202B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8" w:space="0"/>
              <w:right w:val="single" w:color="000000" w:sz="4" w:space="0"/>
            </w:tcBorders>
            <w:shd w:val="clear" w:color="FFFFFF" w:fill="FFFFFF"/>
            <w:vAlign w:val="center"/>
          </w:tcPr>
          <w:p w14:paraId="2EB74A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3105"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270462A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深灰色大理石门槛石 </w:t>
            </w:r>
          </w:p>
        </w:tc>
        <w:tc>
          <w:tcPr>
            <w:tcW w:w="552"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7B4EB1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4089F26C">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11.187</w:t>
            </w:r>
          </w:p>
        </w:tc>
      </w:tr>
      <w:tr w14:paraId="2CF8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A69D9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1DB52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软膜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0160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7BC4B6">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21.611</w:t>
            </w:r>
          </w:p>
        </w:tc>
      </w:tr>
      <w:tr w14:paraId="08CC1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0E22B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67814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纸面石膏板12mm厚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7C98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C99A65">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744.742</w:t>
            </w:r>
          </w:p>
        </w:tc>
      </w:tr>
      <w:tr w14:paraId="5CD1F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615FA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F3379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铝合金扣板600*600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B738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B6234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171.078</w:t>
            </w:r>
          </w:p>
        </w:tc>
      </w:tr>
      <w:tr w14:paraId="17E92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913F5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47611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硅酸钙板 综合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5BB9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489C0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90.566</w:t>
            </w:r>
          </w:p>
        </w:tc>
      </w:tr>
      <w:tr w14:paraId="1705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D1361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FD649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硅酸钙板 12mm厚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4738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BFCE76">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30.655</w:t>
            </w:r>
          </w:p>
        </w:tc>
      </w:tr>
      <w:tr w14:paraId="2247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E8C3A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D511B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单扇实木复合烤漆门 1021</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2B57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F498E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7A61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3B0CA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50C4F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双扇实木复合烤漆门 1521</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291C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340039">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2DA1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C3597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1271D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双扇实木复合烤漆门 1821</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E39B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67C59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8D4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99CAF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7FF75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钢质防火门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B285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DECA7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10.004</w:t>
            </w:r>
          </w:p>
        </w:tc>
      </w:tr>
      <w:tr w14:paraId="68199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5D5E2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C51B5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钢质防火门带窥视窗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41CC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3A791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7.336</w:t>
            </w:r>
          </w:p>
        </w:tc>
      </w:tr>
      <w:tr w14:paraId="4E093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3C826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16D5A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铝合金推拉窗(含中空玻璃)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A076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1DC58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0.925</w:t>
            </w:r>
          </w:p>
        </w:tc>
      </w:tr>
      <w:tr w14:paraId="521DD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F9290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3BF86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1.0mm厚黑色铝合金踢脚线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8CAD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DA5B9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10.865</w:t>
            </w:r>
          </w:p>
        </w:tc>
      </w:tr>
      <w:tr w14:paraId="7502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72BB0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D862C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无机涂料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37AA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2AFF3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336.106</w:t>
            </w:r>
          </w:p>
        </w:tc>
      </w:tr>
      <w:tr w14:paraId="07E1C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55B63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7A1E7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防水无机涂料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C609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57B45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11.126</w:t>
            </w:r>
          </w:p>
        </w:tc>
      </w:tr>
      <w:tr w14:paraId="73C2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24CD6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72FFD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成品腻子粉（防水型）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D99B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A04AB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1859.801</w:t>
            </w:r>
          </w:p>
        </w:tc>
      </w:tr>
      <w:tr w14:paraId="1789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B2945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E209F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红丹防锈漆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DBA4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3EF675">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2.185</w:t>
            </w:r>
          </w:p>
        </w:tc>
      </w:tr>
      <w:tr w14:paraId="0139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1C926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38D3E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防水涂料 JS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A61C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617F5A">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1437.303</w:t>
            </w:r>
          </w:p>
        </w:tc>
      </w:tr>
      <w:tr w14:paraId="2CD2D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C3A08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2D887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油漆溶剂油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6EEF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7E5D75">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0.284</w:t>
            </w:r>
          </w:p>
        </w:tc>
      </w:tr>
      <w:tr w14:paraId="0ECB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F796B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4F663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电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CE72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kW·h</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737AF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128.457</w:t>
            </w:r>
          </w:p>
        </w:tc>
      </w:tr>
      <w:tr w14:paraId="4944C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33FF4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D5931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水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7474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6CFF0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124.491</w:t>
            </w:r>
          </w:p>
        </w:tc>
      </w:tr>
      <w:tr w14:paraId="5A48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E7380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DAA36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脚手架钢管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1441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4C16A1">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16.221</w:t>
            </w:r>
          </w:p>
        </w:tc>
      </w:tr>
      <w:tr w14:paraId="681B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E0EF8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C1A4D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蒸压粉煤灰加气混凝土砌块 600×120×240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C7DB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234AB0">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r>
      <w:tr w14:paraId="6A64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8" w:space="0"/>
              <w:right w:val="single" w:color="000000" w:sz="4" w:space="0"/>
            </w:tcBorders>
            <w:shd w:val="clear" w:color="FFFFFF" w:fill="FFFFFF"/>
            <w:vAlign w:val="center"/>
          </w:tcPr>
          <w:p w14:paraId="5C3B8A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3105"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0A8640A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蒸压粉煤灰加气混凝土砌块 600×190×240 </w:t>
            </w:r>
          </w:p>
        </w:tc>
        <w:tc>
          <w:tcPr>
            <w:tcW w:w="552"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2E1AE8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865"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60670394">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69.028</w:t>
            </w:r>
          </w:p>
        </w:tc>
      </w:tr>
      <w:tr w14:paraId="2F45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97098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C5AF6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砌筑干粉砂浆 M5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4AF9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63B251">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8431.093</w:t>
            </w:r>
          </w:p>
        </w:tc>
      </w:tr>
      <w:tr w14:paraId="7968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90032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E5774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抹灰干粉砂浆 M10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B9A6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BC0E5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3728.864</w:t>
            </w:r>
          </w:p>
        </w:tc>
      </w:tr>
      <w:tr w14:paraId="77C2C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0B75E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2B09F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地面干粉砂浆 M15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CE09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85A5C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36595.011</w:t>
            </w:r>
          </w:p>
        </w:tc>
      </w:tr>
      <w:tr w14:paraId="4E44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1210B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DDDFD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地面干粉砂浆 M20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B7E4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83A77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18731.764</w:t>
            </w:r>
          </w:p>
        </w:tc>
      </w:tr>
      <w:tr w14:paraId="03E4A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11158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A265C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复合木模板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2852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911FDF">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13.366</w:t>
            </w:r>
          </w:p>
        </w:tc>
      </w:tr>
      <w:tr w14:paraId="481B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F6467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EAE62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中砂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6EFE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64628E">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30.449</w:t>
            </w:r>
          </w:p>
        </w:tc>
      </w:tr>
      <w:tr w14:paraId="544F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A6CE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9410B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轻质泡沫混凝土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C295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E7B13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24.685</w:t>
            </w:r>
          </w:p>
        </w:tc>
      </w:tr>
      <w:tr w14:paraId="1095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12836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CC70E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预拌混凝土 C25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0FF4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1C71C5">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6.961</w:t>
            </w:r>
          </w:p>
        </w:tc>
      </w:tr>
      <w:tr w14:paraId="12ED6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445CE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09091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预拌细石混凝土 C20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A31E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820EE2">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6.582</w:t>
            </w:r>
          </w:p>
        </w:tc>
      </w:tr>
      <w:tr w14:paraId="4D9E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593B7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F3641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柴油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E46F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40DDCD">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246.044</w:t>
            </w:r>
          </w:p>
        </w:tc>
      </w:tr>
      <w:tr w14:paraId="1EFA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C7756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9C035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电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1E8E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kW·h</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0397DB">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3165.216</w:t>
            </w:r>
          </w:p>
        </w:tc>
      </w:tr>
      <w:tr w14:paraId="04E6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6"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24408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31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E3528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人工 </w:t>
            </w:r>
          </w:p>
        </w:tc>
        <w:tc>
          <w:tcPr>
            <w:tcW w:w="552"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4936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工日</w:t>
            </w:r>
          </w:p>
        </w:tc>
        <w:tc>
          <w:tcPr>
            <w:tcW w:w="86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C53A98">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60.746</w:t>
            </w:r>
          </w:p>
        </w:tc>
      </w:tr>
    </w:tbl>
    <w:p w14:paraId="44C85353">
      <w:pPr>
        <w:keepNext w:val="0"/>
        <w:keepLines w:val="0"/>
        <w:widowControl/>
        <w:suppressLineNumbers w:val="0"/>
        <w:jc w:val="both"/>
        <w:textAlignment w:val="center"/>
        <w:rPr>
          <w:rFonts w:hint="eastAsia" w:ascii="Times New Roman" w:hAnsi="Times New Roman" w:eastAsia="宋体" w:cs="Times New Roman"/>
          <w:b/>
          <w:bCs/>
          <w:sz w:val="32"/>
          <w:szCs w:val="32"/>
          <w:highlight w:val="none"/>
        </w:rPr>
      </w:pPr>
    </w:p>
    <w:p w14:paraId="0DEED553">
      <w:pPr>
        <w:rPr>
          <w:rFonts w:hint="eastAsia" w:ascii="宋体" w:hAnsi="宋体" w:eastAsia="宋体" w:cs="Times New Roman"/>
          <w:b/>
          <w:bCs/>
          <w:sz w:val="32"/>
          <w:szCs w:val="32"/>
          <w:highlight w:val="none"/>
          <w:lang w:val="en-US" w:eastAsia="zh-CN"/>
        </w:rPr>
      </w:pPr>
    </w:p>
    <w:p w14:paraId="3CD3DC8B">
      <w:pPr>
        <w:numPr>
          <w:ilvl w:val="1"/>
          <w:numId w:val="1"/>
        </w:numPr>
        <w:snapToGrid w:val="0"/>
        <w:spacing w:line="336" w:lineRule="auto"/>
        <w:ind w:left="0" w:leftChars="0" w:firstLine="142" w:firstLineChars="0"/>
        <w:outlineLvl w:val="1"/>
        <w:rPr>
          <w:rFonts w:hint="eastAsia" w:ascii="宋体" w:hAnsi="宋体" w:eastAsia="宋体" w:cs="Times New Roman"/>
          <w:b/>
          <w:bCs/>
          <w:sz w:val="32"/>
          <w:szCs w:val="32"/>
          <w:highlight w:val="none"/>
          <w:lang w:val="en-US" w:eastAsia="zh-CN"/>
        </w:rPr>
      </w:pPr>
      <w:r>
        <w:rPr>
          <w:rFonts w:hint="eastAsia" w:ascii="宋体" w:hAnsi="宋体" w:eastAsia="宋体" w:cs="Times New Roman"/>
          <w:b/>
          <w:bCs/>
          <w:sz w:val="32"/>
          <w:szCs w:val="32"/>
          <w:highlight w:val="none"/>
          <w:lang w:val="en-US" w:eastAsia="zh-CN"/>
        </w:rPr>
        <w:t>商务条款</w:t>
      </w:r>
    </w:p>
    <w:p w14:paraId="29675A5B">
      <w:pPr>
        <w:pStyle w:val="11"/>
        <w:pageBreakBefore w:val="0"/>
        <w:numPr>
          <w:ilvl w:val="2"/>
          <w:numId w:val="0"/>
        </w:numPr>
        <w:tabs>
          <w:tab w:val="left" w:pos="9781"/>
        </w:tabs>
        <w:kinsoku/>
        <w:wordWrap/>
        <w:overflowPunct/>
        <w:topLinePunct w:val="0"/>
        <w:autoSpaceDE/>
        <w:autoSpaceDN/>
        <w:bidi w:val="0"/>
        <w:snapToGrid w:val="0"/>
        <w:spacing w:before="0" w:line="520" w:lineRule="exact"/>
        <w:ind w:left="142" w:leftChars="0" w:right="0" w:rightChars="0" w:firstLine="141" w:firstLineChars="0"/>
        <w:textAlignment w:val="auto"/>
        <w:rPr>
          <w:rFonts w:hint="eastAsia" w:cs="Times New Roman"/>
          <w:b w:val="0"/>
          <w:bCs/>
          <w:color w:val="000000"/>
          <w:kern w:val="2"/>
          <w:sz w:val="24"/>
          <w:highlight w:val="none"/>
          <w:lang w:val="en-US" w:eastAsia="zh-CN"/>
        </w:rPr>
      </w:pPr>
      <w:r>
        <w:rPr>
          <w:rFonts w:hint="eastAsia" w:cs="Times New Roman"/>
          <w:b/>
          <w:bCs w:val="0"/>
          <w:color w:val="000000"/>
          <w:kern w:val="2"/>
          <w:sz w:val="24"/>
          <w:highlight w:val="none"/>
          <w:lang w:val="en-US" w:eastAsia="zh-CN"/>
        </w:rPr>
        <w:t>付款方式：</w:t>
      </w:r>
      <w:r>
        <w:rPr>
          <w:rFonts w:hint="eastAsia" w:cs="Times New Roman"/>
          <w:b w:val="0"/>
          <w:bCs/>
          <w:color w:val="000000"/>
          <w:kern w:val="2"/>
          <w:sz w:val="24"/>
          <w:highlight w:val="none"/>
          <w:lang w:val="en-US" w:eastAsia="zh-CN"/>
        </w:rPr>
        <w:t>工程竣工验收前，支付工程款不超过合同价的80%（项目委托跟踪审计的，以审计单位出具的审计报告为准）；项目竣工验收合格并出具验收报告，支付金额不超过合同价的90%，项目一（二）审结束并出具一（二）审报告后支付至结算价款的97%工程款，剩余3%在质保期满后(质保期为竣工验收后一年)两个月内一次性支付，每次付款前乙方应开具合法、有效、完整、准确的增值税专用发票至甲方。</w:t>
      </w:r>
    </w:p>
    <w:p w14:paraId="76EF6392">
      <w:pPr>
        <w:pStyle w:val="11"/>
        <w:pageBreakBefore w:val="0"/>
        <w:numPr>
          <w:ilvl w:val="2"/>
          <w:numId w:val="0"/>
        </w:numPr>
        <w:tabs>
          <w:tab w:val="left" w:pos="9781"/>
        </w:tabs>
        <w:kinsoku/>
        <w:wordWrap/>
        <w:overflowPunct/>
        <w:topLinePunct w:val="0"/>
        <w:autoSpaceDE/>
        <w:autoSpaceDN/>
        <w:bidi w:val="0"/>
        <w:snapToGrid w:val="0"/>
        <w:spacing w:before="0" w:line="520" w:lineRule="exact"/>
        <w:ind w:left="142" w:leftChars="0" w:right="0" w:rightChars="0" w:firstLine="141" w:firstLineChars="0"/>
        <w:textAlignment w:val="auto"/>
        <w:rPr>
          <w:rFonts w:hint="eastAsia" w:cs="Times New Roman"/>
          <w:b w:val="0"/>
          <w:bCs/>
          <w:color w:val="000000"/>
          <w:kern w:val="2"/>
          <w:sz w:val="24"/>
          <w:highlight w:val="none"/>
          <w:lang w:val="en-US" w:eastAsia="zh-CN"/>
        </w:rPr>
      </w:pPr>
      <w:r>
        <w:rPr>
          <w:rFonts w:hint="eastAsia" w:cs="Times New Roman"/>
          <w:b/>
          <w:bCs w:val="0"/>
          <w:color w:val="000000"/>
          <w:kern w:val="2"/>
          <w:sz w:val="24"/>
          <w:highlight w:val="none"/>
          <w:lang w:val="en-US" w:eastAsia="zh-CN"/>
        </w:rPr>
        <w:t>2、服务地点：</w:t>
      </w:r>
      <w:r>
        <w:rPr>
          <w:rFonts w:hint="eastAsia" w:cs="Times New Roman"/>
          <w:b w:val="0"/>
          <w:bCs/>
          <w:color w:val="000000"/>
          <w:kern w:val="2"/>
          <w:sz w:val="24"/>
          <w:highlight w:val="none"/>
          <w:lang w:val="en-US" w:eastAsia="zh-CN"/>
        </w:rPr>
        <w:t>上饶经开区滨江片区</w:t>
      </w:r>
    </w:p>
    <w:p w14:paraId="3FEA290A">
      <w:pPr>
        <w:pStyle w:val="11"/>
        <w:pageBreakBefore w:val="0"/>
        <w:numPr>
          <w:ilvl w:val="2"/>
          <w:numId w:val="0"/>
        </w:numPr>
        <w:tabs>
          <w:tab w:val="left" w:pos="9781"/>
        </w:tabs>
        <w:kinsoku/>
        <w:wordWrap/>
        <w:overflowPunct/>
        <w:topLinePunct w:val="0"/>
        <w:autoSpaceDE/>
        <w:autoSpaceDN/>
        <w:bidi w:val="0"/>
        <w:snapToGrid w:val="0"/>
        <w:spacing w:before="0" w:line="520" w:lineRule="exact"/>
        <w:ind w:left="142" w:leftChars="0" w:right="0" w:rightChars="0" w:firstLine="141" w:firstLineChars="0"/>
        <w:textAlignment w:val="auto"/>
        <w:rPr>
          <w:rFonts w:hint="eastAsia" w:cs="Times New Roman"/>
          <w:b w:val="0"/>
          <w:bCs/>
          <w:color w:val="000000"/>
          <w:kern w:val="2"/>
          <w:sz w:val="24"/>
          <w:highlight w:val="none"/>
          <w:lang w:val="en-US" w:eastAsia="zh-CN"/>
        </w:rPr>
      </w:pPr>
      <w:r>
        <w:rPr>
          <w:rFonts w:hint="eastAsia" w:cs="Times New Roman"/>
          <w:b/>
          <w:bCs w:val="0"/>
          <w:color w:val="000000"/>
          <w:kern w:val="2"/>
          <w:sz w:val="24"/>
          <w:highlight w:val="none"/>
          <w:lang w:val="en-US" w:eastAsia="zh-CN"/>
        </w:rPr>
        <w:t>3、服务期限：</w:t>
      </w:r>
      <w:r>
        <w:rPr>
          <w:rFonts w:hint="eastAsia" w:cs="Times New Roman"/>
          <w:b w:val="0"/>
          <w:bCs/>
          <w:color w:val="000000"/>
          <w:kern w:val="2"/>
          <w:sz w:val="24"/>
          <w:highlight w:val="none"/>
          <w:lang w:val="en-US" w:eastAsia="zh-CN"/>
        </w:rPr>
        <w:t>11月10日—12月20日（具体时间以合同签订为准）</w:t>
      </w:r>
    </w:p>
    <w:p w14:paraId="286E922C">
      <w:pPr>
        <w:pStyle w:val="11"/>
        <w:pageBreakBefore w:val="0"/>
        <w:numPr>
          <w:ilvl w:val="2"/>
          <w:numId w:val="0"/>
        </w:numPr>
        <w:tabs>
          <w:tab w:val="left" w:pos="9781"/>
        </w:tabs>
        <w:kinsoku/>
        <w:wordWrap/>
        <w:overflowPunct/>
        <w:topLinePunct w:val="0"/>
        <w:autoSpaceDE/>
        <w:autoSpaceDN/>
        <w:bidi w:val="0"/>
        <w:snapToGrid w:val="0"/>
        <w:spacing w:before="0" w:line="520" w:lineRule="exact"/>
        <w:ind w:left="142" w:leftChars="0" w:right="0" w:rightChars="0" w:firstLine="141" w:firstLineChars="0"/>
        <w:textAlignment w:val="auto"/>
        <w:rPr>
          <w:rFonts w:hint="eastAsia" w:cs="Times New Roman"/>
          <w:b w:val="0"/>
          <w:bCs/>
          <w:color w:val="000000"/>
          <w:kern w:val="2"/>
          <w:sz w:val="24"/>
          <w:highlight w:val="none"/>
          <w:lang w:val="en-US" w:eastAsia="zh-CN"/>
        </w:rPr>
      </w:pPr>
      <w:r>
        <w:rPr>
          <w:rFonts w:hint="eastAsia" w:cs="Times New Roman"/>
          <w:b/>
          <w:bCs w:val="0"/>
          <w:color w:val="000000"/>
          <w:kern w:val="2"/>
          <w:sz w:val="24"/>
          <w:highlight w:val="none"/>
          <w:lang w:val="en-US" w:eastAsia="zh-CN"/>
        </w:rPr>
        <w:t>4、服务质量要求及违约责任：</w:t>
      </w:r>
    </w:p>
    <w:p w14:paraId="55308DC3">
      <w:pPr>
        <w:pStyle w:val="11"/>
        <w:pageBreakBefore w:val="0"/>
        <w:numPr>
          <w:ilvl w:val="3"/>
          <w:numId w:val="0"/>
        </w:numPr>
        <w:tabs>
          <w:tab w:val="left" w:pos="9781"/>
        </w:tabs>
        <w:kinsoku/>
        <w:wordWrap/>
        <w:overflowPunct/>
        <w:topLinePunct w:val="0"/>
        <w:autoSpaceDE/>
        <w:autoSpaceDN/>
        <w:bidi w:val="0"/>
        <w:snapToGrid w:val="0"/>
        <w:spacing w:before="0" w:line="520" w:lineRule="exact"/>
        <w:ind w:left="283" w:leftChars="0" w:right="0" w:rightChars="0" w:firstLine="142" w:firstLineChars="0"/>
        <w:textAlignment w:val="auto"/>
        <w:rPr>
          <w:rFonts w:hint="eastAsia" w:cs="Times New Roman"/>
          <w:b w:val="0"/>
          <w:bCs/>
          <w:color w:val="000000"/>
          <w:kern w:val="2"/>
          <w:sz w:val="24"/>
          <w:highlight w:val="none"/>
          <w:lang w:val="en-US" w:eastAsia="zh-CN"/>
        </w:rPr>
      </w:pPr>
      <w:r>
        <w:rPr>
          <w:rFonts w:hint="default" w:ascii="宋体" w:hAnsi="宋体" w:eastAsia="宋体" w:cs="Times New Roman"/>
          <w:b w:val="0"/>
          <w:bCs w:val="0"/>
          <w:color w:val="000000"/>
          <w:kern w:val="2"/>
          <w:sz w:val="24"/>
          <w:szCs w:val="28"/>
          <w:highlight w:val="none"/>
          <w:lang w:val="en-US" w:eastAsia="zh-CN" w:bidi="ar-SA"/>
        </w:rPr>
        <w:t>（1）</w:t>
      </w:r>
      <w:r>
        <w:rPr>
          <w:rFonts w:hint="eastAsia" w:cs="Times New Roman"/>
          <w:b w:val="0"/>
          <w:bCs/>
          <w:color w:val="000000"/>
          <w:kern w:val="2"/>
          <w:sz w:val="24"/>
          <w:highlight w:val="none"/>
          <w:lang w:val="en-US" w:eastAsia="zh-CN"/>
        </w:rPr>
        <w:t>成交供应商所提供的服务必须符合国家相关规定标准，否则采购人有权拒绝，因此产生的一切经济损失由成交供应商承担。</w:t>
      </w:r>
    </w:p>
    <w:p w14:paraId="3978D996">
      <w:pPr>
        <w:pStyle w:val="11"/>
        <w:pageBreakBefore w:val="0"/>
        <w:numPr>
          <w:ilvl w:val="3"/>
          <w:numId w:val="0"/>
        </w:numPr>
        <w:tabs>
          <w:tab w:val="left" w:pos="9781"/>
        </w:tabs>
        <w:kinsoku/>
        <w:wordWrap/>
        <w:overflowPunct/>
        <w:topLinePunct w:val="0"/>
        <w:autoSpaceDE/>
        <w:autoSpaceDN/>
        <w:bidi w:val="0"/>
        <w:snapToGrid w:val="0"/>
        <w:spacing w:before="0" w:line="520" w:lineRule="exact"/>
        <w:ind w:left="283" w:leftChars="0" w:right="0" w:rightChars="0" w:firstLine="142" w:firstLineChars="0"/>
        <w:textAlignment w:val="auto"/>
        <w:rPr>
          <w:rFonts w:hint="eastAsia" w:cs="Times New Roman"/>
          <w:b w:val="0"/>
          <w:bCs/>
          <w:color w:val="000000"/>
          <w:kern w:val="2"/>
          <w:sz w:val="24"/>
          <w:highlight w:val="none"/>
          <w:lang w:val="en-US" w:eastAsia="zh-CN"/>
        </w:rPr>
      </w:pPr>
      <w:r>
        <w:rPr>
          <w:rFonts w:hint="default" w:ascii="宋体" w:hAnsi="宋体" w:eastAsia="宋体" w:cs="Times New Roman"/>
          <w:b w:val="0"/>
          <w:bCs w:val="0"/>
          <w:color w:val="000000"/>
          <w:kern w:val="2"/>
          <w:sz w:val="24"/>
          <w:szCs w:val="28"/>
          <w:highlight w:val="none"/>
          <w:lang w:val="en-US" w:eastAsia="zh-CN" w:bidi="ar-SA"/>
        </w:rPr>
        <w:t>（2）</w:t>
      </w:r>
      <w:r>
        <w:rPr>
          <w:rFonts w:hint="eastAsia" w:cs="Times New Roman"/>
          <w:b w:val="0"/>
          <w:bCs/>
          <w:color w:val="000000"/>
          <w:kern w:val="2"/>
          <w:sz w:val="24"/>
          <w:highlight w:val="none"/>
          <w:lang w:val="en-US" w:eastAsia="zh-CN"/>
        </w:rPr>
        <w:t>成交供应商无正当理由不承担本项目约定的委托事项或者违反本项目规定义务，采购人有权要求成交供应商退还部分或者全部费用。</w:t>
      </w:r>
    </w:p>
    <w:p w14:paraId="66F6DDD4">
      <w:pPr>
        <w:pStyle w:val="11"/>
        <w:pageBreakBefore w:val="0"/>
        <w:numPr>
          <w:ilvl w:val="3"/>
          <w:numId w:val="0"/>
        </w:numPr>
        <w:tabs>
          <w:tab w:val="left" w:pos="9781"/>
        </w:tabs>
        <w:kinsoku/>
        <w:wordWrap/>
        <w:overflowPunct/>
        <w:topLinePunct w:val="0"/>
        <w:autoSpaceDE/>
        <w:autoSpaceDN/>
        <w:bidi w:val="0"/>
        <w:snapToGrid w:val="0"/>
        <w:spacing w:before="0" w:line="520" w:lineRule="exact"/>
        <w:ind w:left="283" w:leftChars="0" w:right="0" w:rightChars="0" w:firstLine="142" w:firstLineChars="0"/>
        <w:textAlignment w:val="auto"/>
        <w:rPr>
          <w:rFonts w:hint="eastAsia" w:cs="Times New Roman"/>
          <w:b w:val="0"/>
          <w:bCs/>
          <w:color w:val="000000"/>
          <w:kern w:val="2"/>
          <w:sz w:val="24"/>
          <w:highlight w:val="none"/>
          <w:lang w:val="en-US" w:eastAsia="zh-CN"/>
        </w:rPr>
      </w:pPr>
      <w:r>
        <w:rPr>
          <w:rFonts w:hint="default" w:ascii="宋体" w:hAnsi="宋体" w:eastAsia="宋体" w:cs="Times New Roman"/>
          <w:b w:val="0"/>
          <w:bCs w:val="0"/>
          <w:color w:val="000000"/>
          <w:kern w:val="2"/>
          <w:sz w:val="24"/>
          <w:szCs w:val="28"/>
          <w:highlight w:val="none"/>
          <w:lang w:val="en-US" w:eastAsia="zh-CN" w:bidi="ar-SA"/>
        </w:rPr>
        <w:t>（3）</w:t>
      </w:r>
      <w:r>
        <w:rPr>
          <w:rFonts w:hint="eastAsia" w:cs="Times New Roman"/>
          <w:b w:val="0"/>
          <w:bCs/>
          <w:color w:val="000000"/>
          <w:kern w:val="2"/>
          <w:sz w:val="24"/>
          <w:highlight w:val="none"/>
          <w:lang w:val="en-US" w:eastAsia="zh-CN"/>
        </w:rPr>
        <w:t>采购人无正当理由不支付费用或者无故终止合同， 成交供应商已收的费用不予退还。</w:t>
      </w:r>
    </w:p>
    <w:p w14:paraId="22AC5B7E">
      <w:pPr>
        <w:pStyle w:val="11"/>
        <w:pageBreakBefore w:val="0"/>
        <w:numPr>
          <w:ilvl w:val="2"/>
          <w:numId w:val="0"/>
        </w:numPr>
        <w:tabs>
          <w:tab w:val="left" w:pos="9781"/>
        </w:tabs>
        <w:kinsoku/>
        <w:wordWrap/>
        <w:overflowPunct/>
        <w:topLinePunct w:val="0"/>
        <w:autoSpaceDE/>
        <w:autoSpaceDN/>
        <w:bidi w:val="0"/>
        <w:snapToGrid w:val="0"/>
        <w:spacing w:before="0" w:line="520" w:lineRule="exact"/>
        <w:ind w:left="142" w:leftChars="0" w:right="0" w:rightChars="0" w:firstLine="141" w:firstLineChars="0"/>
        <w:textAlignment w:val="auto"/>
        <w:rPr>
          <w:rFonts w:hint="eastAsia" w:cs="Times New Roman"/>
          <w:b/>
          <w:bCs w:val="0"/>
          <w:color w:val="000000"/>
          <w:kern w:val="2"/>
          <w:sz w:val="24"/>
          <w:highlight w:val="none"/>
          <w:lang w:val="en-US" w:eastAsia="zh-CN"/>
        </w:rPr>
      </w:pPr>
      <w:r>
        <w:rPr>
          <w:rFonts w:hint="eastAsia" w:cs="Times New Roman"/>
          <w:b/>
          <w:bCs w:val="0"/>
          <w:color w:val="000000"/>
          <w:kern w:val="2"/>
          <w:sz w:val="24"/>
          <w:highlight w:val="none"/>
          <w:lang w:val="en-US" w:eastAsia="zh-CN"/>
        </w:rPr>
        <w:t>5、其它要求：</w:t>
      </w:r>
    </w:p>
    <w:p w14:paraId="6E4443E1">
      <w:pPr>
        <w:pStyle w:val="11"/>
        <w:pageBreakBefore w:val="0"/>
        <w:numPr>
          <w:ilvl w:val="3"/>
          <w:numId w:val="0"/>
        </w:numPr>
        <w:tabs>
          <w:tab w:val="left" w:pos="9781"/>
        </w:tabs>
        <w:kinsoku/>
        <w:wordWrap/>
        <w:overflowPunct/>
        <w:topLinePunct w:val="0"/>
        <w:autoSpaceDE/>
        <w:autoSpaceDN/>
        <w:bidi w:val="0"/>
        <w:snapToGrid w:val="0"/>
        <w:spacing w:before="0" w:line="520" w:lineRule="exact"/>
        <w:ind w:left="283" w:leftChars="0" w:right="0" w:rightChars="0" w:firstLine="142" w:firstLineChars="0"/>
        <w:textAlignment w:val="auto"/>
        <w:rPr>
          <w:rFonts w:hint="eastAsia" w:cs="Times New Roman"/>
          <w:b w:val="0"/>
          <w:bCs/>
          <w:color w:val="000000"/>
          <w:kern w:val="2"/>
          <w:sz w:val="24"/>
          <w:highlight w:val="none"/>
          <w:lang w:val="en-US" w:eastAsia="zh-CN"/>
        </w:rPr>
      </w:pPr>
      <w:r>
        <w:rPr>
          <w:rFonts w:hint="default" w:ascii="宋体" w:hAnsi="宋体" w:eastAsia="宋体" w:cs="Times New Roman"/>
          <w:b w:val="0"/>
          <w:bCs w:val="0"/>
          <w:color w:val="000000"/>
          <w:kern w:val="2"/>
          <w:sz w:val="24"/>
          <w:szCs w:val="28"/>
          <w:highlight w:val="none"/>
          <w:lang w:val="en-US" w:eastAsia="zh-CN" w:bidi="ar-SA"/>
        </w:rPr>
        <w:t>（1）</w:t>
      </w:r>
      <w:r>
        <w:rPr>
          <w:rFonts w:hint="eastAsia" w:cs="Times New Roman"/>
          <w:b w:val="0"/>
          <w:bCs/>
          <w:color w:val="000000"/>
          <w:kern w:val="2"/>
          <w:sz w:val="24"/>
          <w:highlight w:val="none"/>
          <w:lang w:val="en-US" w:eastAsia="zh-CN"/>
        </w:rPr>
        <w:t>成交供应商在服务期内存在以下情况，采购人有权终止服务并更换供应商，且不再对其进行业务委托：</w:t>
      </w:r>
    </w:p>
    <w:p w14:paraId="342D9F36">
      <w:pPr>
        <w:pStyle w:val="11"/>
        <w:pageBreakBefore w:val="0"/>
        <w:numPr>
          <w:ilvl w:val="4"/>
          <w:numId w:val="0"/>
        </w:numPr>
        <w:tabs>
          <w:tab w:val="left" w:pos="9781"/>
        </w:tabs>
        <w:kinsoku/>
        <w:wordWrap/>
        <w:overflowPunct/>
        <w:topLinePunct w:val="0"/>
        <w:autoSpaceDE/>
        <w:autoSpaceDN/>
        <w:bidi w:val="0"/>
        <w:snapToGrid w:val="0"/>
        <w:spacing w:before="0" w:line="520" w:lineRule="exact"/>
        <w:ind w:left="425" w:leftChars="0" w:right="0" w:rightChars="0" w:firstLine="709" w:firstLineChars="0"/>
        <w:textAlignment w:val="auto"/>
        <w:rPr>
          <w:rFonts w:hint="eastAsia" w:cs="Times New Roman"/>
          <w:b w:val="0"/>
          <w:bCs/>
          <w:color w:val="000000"/>
          <w:kern w:val="2"/>
          <w:sz w:val="24"/>
          <w:highlight w:val="none"/>
          <w:lang w:val="en-US" w:eastAsia="zh-CN"/>
        </w:rPr>
      </w:pPr>
      <w:r>
        <w:rPr>
          <w:rFonts w:hint="eastAsia" w:ascii="宋体" w:hAnsi="宋体" w:eastAsia="宋体" w:cs="Times New Roman"/>
          <w:b w:val="0"/>
          <w:bCs/>
          <w:color w:val="000000"/>
          <w:kern w:val="2"/>
          <w:sz w:val="24"/>
          <w:szCs w:val="28"/>
          <w:highlight w:val="none"/>
          <w:lang w:val="en-US" w:eastAsia="zh-CN" w:bidi="ar-SA"/>
        </w:rPr>
        <w:t xml:space="preserve">① </w:t>
      </w:r>
      <w:r>
        <w:rPr>
          <w:rFonts w:hint="eastAsia" w:cs="Times New Roman"/>
          <w:b w:val="0"/>
          <w:bCs/>
          <w:color w:val="000000"/>
          <w:kern w:val="2"/>
          <w:sz w:val="24"/>
          <w:highlight w:val="none"/>
          <w:lang w:val="en-US" w:eastAsia="zh-CN"/>
        </w:rPr>
        <w:t>在响应中有故意隐瞒与响应文件中不符的重大事实的。</w:t>
      </w:r>
    </w:p>
    <w:p w14:paraId="4057764A">
      <w:pPr>
        <w:pStyle w:val="11"/>
        <w:pageBreakBefore w:val="0"/>
        <w:numPr>
          <w:ilvl w:val="4"/>
          <w:numId w:val="0"/>
        </w:numPr>
        <w:tabs>
          <w:tab w:val="left" w:pos="9781"/>
        </w:tabs>
        <w:kinsoku/>
        <w:wordWrap/>
        <w:overflowPunct/>
        <w:topLinePunct w:val="0"/>
        <w:autoSpaceDE/>
        <w:autoSpaceDN/>
        <w:bidi w:val="0"/>
        <w:snapToGrid w:val="0"/>
        <w:spacing w:before="0" w:line="520" w:lineRule="exact"/>
        <w:ind w:left="425" w:leftChars="0" w:right="0" w:rightChars="0" w:firstLine="709" w:firstLineChars="0"/>
        <w:textAlignment w:val="auto"/>
        <w:rPr>
          <w:rFonts w:hint="eastAsia" w:cs="Times New Roman"/>
          <w:b w:val="0"/>
          <w:bCs/>
          <w:color w:val="000000"/>
          <w:kern w:val="2"/>
          <w:sz w:val="24"/>
          <w:highlight w:val="none"/>
          <w:lang w:val="en-US" w:eastAsia="zh-CN"/>
        </w:rPr>
      </w:pPr>
      <w:r>
        <w:rPr>
          <w:rFonts w:hint="eastAsia" w:ascii="宋体" w:hAnsi="宋体" w:eastAsia="宋体" w:cs="Times New Roman"/>
          <w:b w:val="0"/>
          <w:bCs/>
          <w:color w:val="000000"/>
          <w:kern w:val="2"/>
          <w:sz w:val="24"/>
          <w:szCs w:val="28"/>
          <w:highlight w:val="none"/>
          <w:lang w:val="en-US" w:eastAsia="zh-CN" w:bidi="ar-SA"/>
        </w:rPr>
        <w:t xml:space="preserve">② </w:t>
      </w:r>
      <w:r>
        <w:rPr>
          <w:rFonts w:hint="eastAsia" w:cs="Times New Roman"/>
          <w:b w:val="0"/>
          <w:bCs/>
          <w:color w:val="000000"/>
          <w:kern w:val="2"/>
          <w:sz w:val="24"/>
          <w:highlight w:val="none"/>
          <w:lang w:val="en-US" w:eastAsia="zh-CN"/>
        </w:rPr>
        <w:t>未经批准将所中标业务再转包或分包给其它供应商的。</w:t>
      </w:r>
    </w:p>
    <w:p w14:paraId="116F3BE0">
      <w:pPr>
        <w:pStyle w:val="11"/>
        <w:pageBreakBefore w:val="0"/>
        <w:numPr>
          <w:ilvl w:val="4"/>
          <w:numId w:val="0"/>
        </w:numPr>
        <w:tabs>
          <w:tab w:val="left" w:pos="9781"/>
        </w:tabs>
        <w:kinsoku/>
        <w:wordWrap/>
        <w:overflowPunct/>
        <w:topLinePunct w:val="0"/>
        <w:autoSpaceDE/>
        <w:autoSpaceDN/>
        <w:bidi w:val="0"/>
        <w:snapToGrid w:val="0"/>
        <w:spacing w:before="0" w:line="520" w:lineRule="exact"/>
        <w:ind w:left="425" w:leftChars="0" w:right="0" w:rightChars="0" w:firstLine="709" w:firstLineChars="0"/>
        <w:textAlignment w:val="auto"/>
        <w:rPr>
          <w:rFonts w:hint="eastAsia" w:cs="Times New Roman"/>
          <w:b w:val="0"/>
          <w:bCs/>
          <w:color w:val="000000"/>
          <w:kern w:val="2"/>
          <w:sz w:val="24"/>
          <w:highlight w:val="none"/>
          <w:lang w:val="en-US" w:eastAsia="zh-CN"/>
        </w:rPr>
      </w:pPr>
      <w:r>
        <w:rPr>
          <w:rFonts w:hint="eastAsia" w:ascii="宋体" w:hAnsi="宋体" w:eastAsia="宋体" w:cs="Times New Roman"/>
          <w:b w:val="0"/>
          <w:bCs/>
          <w:color w:val="000000"/>
          <w:kern w:val="2"/>
          <w:sz w:val="24"/>
          <w:szCs w:val="28"/>
          <w:highlight w:val="none"/>
          <w:lang w:val="en-US" w:eastAsia="zh-CN" w:bidi="ar-SA"/>
        </w:rPr>
        <w:t xml:space="preserve">③ </w:t>
      </w:r>
      <w:r>
        <w:rPr>
          <w:rFonts w:hint="eastAsia" w:cs="Times New Roman"/>
          <w:b w:val="0"/>
          <w:bCs/>
          <w:color w:val="000000"/>
          <w:kern w:val="2"/>
          <w:sz w:val="24"/>
          <w:highlight w:val="none"/>
          <w:lang w:val="en-US" w:eastAsia="zh-CN"/>
        </w:rPr>
        <w:t>被国家有关部门予以处罚的。</w:t>
      </w:r>
    </w:p>
    <w:p w14:paraId="6C2C1C43">
      <w:pPr>
        <w:pStyle w:val="11"/>
        <w:pageBreakBefore w:val="0"/>
        <w:numPr>
          <w:ilvl w:val="4"/>
          <w:numId w:val="0"/>
        </w:numPr>
        <w:tabs>
          <w:tab w:val="left" w:pos="9781"/>
        </w:tabs>
        <w:kinsoku/>
        <w:wordWrap/>
        <w:overflowPunct/>
        <w:topLinePunct w:val="0"/>
        <w:autoSpaceDE/>
        <w:autoSpaceDN/>
        <w:bidi w:val="0"/>
        <w:snapToGrid w:val="0"/>
        <w:spacing w:before="0" w:line="520" w:lineRule="exact"/>
        <w:ind w:left="425" w:leftChars="0" w:right="0" w:rightChars="0" w:firstLine="709" w:firstLineChars="0"/>
        <w:textAlignment w:val="auto"/>
        <w:rPr>
          <w:rFonts w:hint="eastAsia" w:cs="Times New Roman"/>
          <w:b w:val="0"/>
          <w:bCs/>
          <w:color w:val="000000"/>
          <w:kern w:val="2"/>
          <w:sz w:val="24"/>
          <w:highlight w:val="none"/>
          <w:lang w:val="en-US" w:eastAsia="zh-CN"/>
        </w:rPr>
      </w:pPr>
      <w:r>
        <w:rPr>
          <w:rFonts w:hint="eastAsia" w:ascii="宋体" w:hAnsi="宋体" w:eastAsia="宋体" w:cs="Times New Roman"/>
          <w:b w:val="0"/>
          <w:bCs/>
          <w:color w:val="000000"/>
          <w:kern w:val="2"/>
          <w:sz w:val="24"/>
          <w:szCs w:val="28"/>
          <w:highlight w:val="none"/>
          <w:lang w:val="en-US" w:eastAsia="zh-CN" w:bidi="ar-SA"/>
        </w:rPr>
        <w:t xml:space="preserve">④ </w:t>
      </w:r>
      <w:r>
        <w:rPr>
          <w:rFonts w:hint="eastAsia" w:cs="Times New Roman"/>
          <w:b w:val="0"/>
          <w:bCs/>
          <w:color w:val="000000"/>
          <w:kern w:val="2"/>
          <w:sz w:val="24"/>
          <w:highlight w:val="none"/>
          <w:lang w:val="en-US" w:eastAsia="zh-CN"/>
        </w:rPr>
        <w:t>在为本项目服务工作中与企业串通、违反职业道德的。</w:t>
      </w:r>
    </w:p>
    <w:p w14:paraId="1A1D1E8B">
      <w:pPr>
        <w:pStyle w:val="11"/>
        <w:pageBreakBefore w:val="0"/>
        <w:numPr>
          <w:ilvl w:val="4"/>
          <w:numId w:val="0"/>
        </w:numPr>
        <w:tabs>
          <w:tab w:val="left" w:pos="9781"/>
        </w:tabs>
        <w:kinsoku/>
        <w:wordWrap/>
        <w:overflowPunct/>
        <w:topLinePunct w:val="0"/>
        <w:autoSpaceDE/>
        <w:autoSpaceDN/>
        <w:bidi w:val="0"/>
        <w:snapToGrid w:val="0"/>
        <w:spacing w:before="0" w:line="520" w:lineRule="exact"/>
        <w:ind w:left="425" w:leftChars="0" w:right="0" w:rightChars="0" w:firstLine="709" w:firstLineChars="0"/>
        <w:textAlignment w:val="auto"/>
        <w:rPr>
          <w:rFonts w:hint="eastAsia" w:cs="Times New Roman"/>
          <w:b w:val="0"/>
          <w:bCs/>
          <w:color w:val="000000"/>
          <w:kern w:val="2"/>
          <w:sz w:val="24"/>
          <w:highlight w:val="none"/>
          <w:lang w:val="en-US" w:eastAsia="zh-CN"/>
        </w:rPr>
      </w:pPr>
      <w:r>
        <w:rPr>
          <w:rFonts w:hint="eastAsia" w:ascii="宋体" w:hAnsi="宋体" w:eastAsia="宋体" w:cs="Times New Roman"/>
          <w:b w:val="0"/>
          <w:bCs/>
          <w:color w:val="000000"/>
          <w:kern w:val="2"/>
          <w:sz w:val="24"/>
          <w:szCs w:val="28"/>
          <w:highlight w:val="none"/>
          <w:lang w:val="en-US" w:eastAsia="zh-CN" w:bidi="ar-SA"/>
        </w:rPr>
        <w:t xml:space="preserve">⑤ </w:t>
      </w:r>
      <w:r>
        <w:rPr>
          <w:rFonts w:hint="eastAsia" w:cs="Times New Roman"/>
          <w:b w:val="0"/>
          <w:bCs/>
          <w:color w:val="000000"/>
          <w:kern w:val="2"/>
          <w:sz w:val="24"/>
          <w:highlight w:val="none"/>
          <w:lang w:val="en-US" w:eastAsia="zh-CN"/>
        </w:rPr>
        <w:t>未能保证服务质量的。</w:t>
      </w:r>
    </w:p>
    <w:p w14:paraId="47DBCB02">
      <w:pPr>
        <w:pStyle w:val="11"/>
        <w:pageBreakBefore w:val="0"/>
        <w:numPr>
          <w:ilvl w:val="4"/>
          <w:numId w:val="0"/>
        </w:numPr>
        <w:tabs>
          <w:tab w:val="left" w:pos="9781"/>
        </w:tabs>
        <w:kinsoku/>
        <w:wordWrap/>
        <w:overflowPunct/>
        <w:topLinePunct w:val="0"/>
        <w:autoSpaceDE/>
        <w:autoSpaceDN/>
        <w:bidi w:val="0"/>
        <w:snapToGrid w:val="0"/>
        <w:spacing w:before="0" w:line="520" w:lineRule="exact"/>
        <w:ind w:left="425" w:leftChars="0" w:right="0" w:rightChars="0" w:firstLine="709" w:firstLineChars="0"/>
        <w:textAlignment w:val="auto"/>
        <w:rPr>
          <w:rFonts w:hint="eastAsia" w:cs="Times New Roman"/>
          <w:b w:val="0"/>
          <w:bCs/>
          <w:color w:val="000000"/>
          <w:kern w:val="2"/>
          <w:sz w:val="24"/>
          <w:highlight w:val="none"/>
          <w:lang w:val="en-US" w:eastAsia="zh-CN"/>
        </w:rPr>
      </w:pPr>
      <w:r>
        <w:rPr>
          <w:rFonts w:hint="eastAsia" w:ascii="宋体" w:hAnsi="宋体" w:eastAsia="宋体" w:cs="Times New Roman"/>
          <w:b w:val="0"/>
          <w:bCs/>
          <w:color w:val="000000"/>
          <w:kern w:val="2"/>
          <w:sz w:val="24"/>
          <w:szCs w:val="28"/>
          <w:highlight w:val="none"/>
          <w:lang w:val="en-US" w:eastAsia="zh-CN" w:bidi="ar-SA"/>
        </w:rPr>
        <w:t xml:space="preserve">⑥ </w:t>
      </w:r>
      <w:r>
        <w:rPr>
          <w:rFonts w:hint="eastAsia" w:cs="Times New Roman"/>
          <w:b w:val="0"/>
          <w:bCs/>
          <w:color w:val="000000"/>
          <w:kern w:val="2"/>
          <w:sz w:val="24"/>
          <w:highlight w:val="none"/>
          <w:lang w:val="en-US" w:eastAsia="zh-CN"/>
        </w:rPr>
        <w:t>严重违反保密承诺的。</w:t>
      </w:r>
    </w:p>
    <w:p w14:paraId="01FFFBA7">
      <w:pPr>
        <w:pStyle w:val="11"/>
        <w:pageBreakBefore w:val="0"/>
        <w:numPr>
          <w:ilvl w:val="3"/>
          <w:numId w:val="0"/>
        </w:numPr>
        <w:tabs>
          <w:tab w:val="left" w:pos="9781"/>
        </w:tabs>
        <w:kinsoku/>
        <w:wordWrap/>
        <w:overflowPunct/>
        <w:topLinePunct w:val="0"/>
        <w:autoSpaceDE/>
        <w:autoSpaceDN/>
        <w:bidi w:val="0"/>
        <w:snapToGrid w:val="0"/>
        <w:spacing w:before="0" w:line="520" w:lineRule="exact"/>
        <w:ind w:left="283" w:leftChars="0" w:right="0" w:rightChars="0" w:firstLine="142" w:firstLineChars="0"/>
        <w:textAlignment w:val="auto"/>
        <w:rPr>
          <w:rFonts w:hint="eastAsia" w:cs="Times New Roman"/>
          <w:b w:val="0"/>
          <w:bCs/>
          <w:color w:val="000000"/>
          <w:kern w:val="2"/>
          <w:sz w:val="24"/>
          <w:highlight w:val="none"/>
          <w:lang w:val="en-US" w:eastAsia="zh-CN"/>
        </w:rPr>
      </w:pPr>
      <w:r>
        <w:rPr>
          <w:rFonts w:hint="default" w:ascii="宋体" w:hAnsi="宋体" w:eastAsia="宋体" w:cs="Times New Roman"/>
          <w:b w:val="0"/>
          <w:bCs w:val="0"/>
          <w:color w:val="000000"/>
          <w:kern w:val="2"/>
          <w:sz w:val="24"/>
          <w:szCs w:val="28"/>
          <w:highlight w:val="none"/>
          <w:lang w:val="en-US" w:eastAsia="zh-CN" w:bidi="ar-SA"/>
        </w:rPr>
        <w:t>（2）</w:t>
      </w:r>
      <w:r>
        <w:rPr>
          <w:rFonts w:hint="eastAsia" w:cs="Times New Roman"/>
          <w:b w:val="0"/>
          <w:bCs/>
          <w:color w:val="000000"/>
          <w:kern w:val="2"/>
          <w:sz w:val="24"/>
          <w:highlight w:val="none"/>
          <w:lang w:val="en-US" w:eastAsia="zh-CN"/>
        </w:rPr>
        <w:t>供应商应该认真咨询、实地勘察，了解标的现状，并仔细阅读本次采购所提供的相关资料及特别规定。供应商参加投标，即表明供应商对标的的情况和特别规定的认可，投标成功后不得以未咨询或对标的不了解而提出异议或反悔。</w:t>
      </w:r>
    </w:p>
    <w:p w14:paraId="4D839E83">
      <w:pPr>
        <w:pStyle w:val="11"/>
        <w:pageBreakBefore w:val="0"/>
        <w:numPr>
          <w:ilvl w:val="3"/>
          <w:numId w:val="0"/>
        </w:numPr>
        <w:tabs>
          <w:tab w:val="left" w:pos="9781"/>
        </w:tabs>
        <w:kinsoku/>
        <w:wordWrap/>
        <w:overflowPunct/>
        <w:topLinePunct w:val="0"/>
        <w:autoSpaceDE/>
        <w:autoSpaceDN/>
        <w:bidi w:val="0"/>
        <w:snapToGrid w:val="0"/>
        <w:spacing w:before="0" w:line="520" w:lineRule="exact"/>
        <w:ind w:left="283" w:leftChars="0" w:right="0" w:rightChars="0" w:firstLine="142" w:firstLineChars="0"/>
        <w:textAlignment w:val="auto"/>
        <w:rPr>
          <w:rFonts w:hint="eastAsia" w:cs="Times New Roman"/>
          <w:b w:val="0"/>
          <w:bCs/>
          <w:color w:val="000000"/>
          <w:kern w:val="2"/>
          <w:sz w:val="24"/>
          <w:highlight w:val="none"/>
          <w:lang w:val="en-US" w:eastAsia="zh-CN"/>
        </w:rPr>
      </w:pPr>
      <w:r>
        <w:rPr>
          <w:rFonts w:hint="default" w:ascii="宋体" w:hAnsi="宋体" w:eastAsia="宋体" w:cs="Times New Roman"/>
          <w:b w:val="0"/>
          <w:bCs w:val="0"/>
          <w:color w:val="000000"/>
          <w:kern w:val="2"/>
          <w:sz w:val="24"/>
          <w:szCs w:val="28"/>
          <w:highlight w:val="none"/>
          <w:lang w:val="en-US" w:eastAsia="zh-CN" w:bidi="ar-SA"/>
        </w:rPr>
        <w:t>（3）</w:t>
      </w:r>
      <w:r>
        <w:rPr>
          <w:rFonts w:hint="eastAsia" w:cs="Times New Roman"/>
          <w:b w:val="0"/>
          <w:bCs/>
          <w:color w:val="000000"/>
          <w:kern w:val="2"/>
          <w:sz w:val="24"/>
          <w:highlight w:val="none"/>
          <w:lang w:val="en-US" w:eastAsia="zh-CN"/>
        </w:rPr>
        <w:t>供应商应保证其提供的服务不违反关法律、行政法规的规定。</w:t>
      </w:r>
    </w:p>
    <w:p w14:paraId="03BAE368">
      <w:pPr>
        <w:pStyle w:val="11"/>
        <w:pageBreakBefore w:val="0"/>
        <w:numPr>
          <w:ilvl w:val="3"/>
          <w:numId w:val="0"/>
        </w:numPr>
        <w:tabs>
          <w:tab w:val="left" w:pos="9781"/>
        </w:tabs>
        <w:kinsoku/>
        <w:wordWrap/>
        <w:overflowPunct/>
        <w:topLinePunct w:val="0"/>
        <w:autoSpaceDE/>
        <w:autoSpaceDN/>
        <w:bidi w:val="0"/>
        <w:snapToGrid w:val="0"/>
        <w:spacing w:before="0" w:line="520" w:lineRule="exact"/>
        <w:ind w:left="283" w:leftChars="0" w:right="0" w:rightChars="0" w:firstLine="142" w:firstLineChars="0"/>
        <w:textAlignment w:val="auto"/>
        <w:rPr>
          <w:rFonts w:hint="eastAsia" w:cs="Times New Roman"/>
          <w:b w:val="0"/>
          <w:bCs/>
          <w:color w:val="000000"/>
          <w:kern w:val="2"/>
          <w:sz w:val="24"/>
          <w:highlight w:val="none"/>
          <w:lang w:val="en-US" w:eastAsia="zh-CN"/>
        </w:rPr>
      </w:pPr>
      <w:r>
        <w:rPr>
          <w:rFonts w:hint="default" w:ascii="宋体" w:hAnsi="宋体" w:eastAsia="宋体" w:cs="Times New Roman"/>
          <w:b w:val="0"/>
          <w:bCs w:val="0"/>
          <w:color w:val="000000"/>
          <w:kern w:val="2"/>
          <w:sz w:val="24"/>
          <w:szCs w:val="28"/>
          <w:highlight w:val="none"/>
          <w:lang w:val="en-US" w:eastAsia="zh-CN" w:bidi="ar-SA"/>
        </w:rPr>
        <w:t>（4）</w:t>
      </w:r>
      <w:r>
        <w:rPr>
          <w:rFonts w:hint="eastAsia" w:cs="Times New Roman"/>
          <w:b w:val="0"/>
          <w:bCs/>
          <w:color w:val="000000"/>
          <w:kern w:val="2"/>
          <w:sz w:val="24"/>
          <w:highlight w:val="none"/>
          <w:lang w:val="en-US" w:eastAsia="zh-CN"/>
        </w:rPr>
        <w:t>成交供应商在履行合同期间，应对成交供应商（或其雇佣人员）的疏忽、故意或过失而造成采购人的直接或间接损失、第三者的财产损失及安全责任事故等负责，并承担相应费用。</w:t>
      </w:r>
    </w:p>
    <w:p w14:paraId="69F26EC3">
      <w:pPr>
        <w:pStyle w:val="11"/>
        <w:pageBreakBefore w:val="0"/>
        <w:numPr>
          <w:ilvl w:val="3"/>
          <w:numId w:val="0"/>
        </w:numPr>
        <w:tabs>
          <w:tab w:val="left" w:pos="9781"/>
        </w:tabs>
        <w:kinsoku/>
        <w:wordWrap/>
        <w:overflowPunct/>
        <w:topLinePunct w:val="0"/>
        <w:autoSpaceDE/>
        <w:autoSpaceDN/>
        <w:bidi w:val="0"/>
        <w:snapToGrid w:val="0"/>
        <w:spacing w:before="0" w:line="520" w:lineRule="exact"/>
        <w:ind w:left="283" w:leftChars="0" w:right="0" w:rightChars="0" w:firstLine="142" w:firstLineChars="0"/>
        <w:textAlignment w:val="auto"/>
        <w:rPr>
          <w:rFonts w:hint="eastAsia" w:cs="Times New Roman"/>
          <w:b w:val="0"/>
          <w:bCs/>
          <w:color w:val="000000"/>
          <w:kern w:val="2"/>
          <w:sz w:val="24"/>
          <w:highlight w:val="none"/>
          <w:lang w:val="en-US" w:eastAsia="zh-CN"/>
        </w:rPr>
      </w:pPr>
      <w:r>
        <w:rPr>
          <w:rFonts w:hint="default" w:ascii="宋体" w:hAnsi="宋体" w:eastAsia="宋体" w:cs="Times New Roman"/>
          <w:b w:val="0"/>
          <w:bCs w:val="0"/>
          <w:color w:val="000000"/>
          <w:kern w:val="2"/>
          <w:sz w:val="24"/>
          <w:szCs w:val="28"/>
          <w:highlight w:val="none"/>
          <w:lang w:val="en-US" w:eastAsia="zh-CN" w:bidi="ar-SA"/>
        </w:rPr>
        <w:t>（5）</w:t>
      </w:r>
      <w:r>
        <w:rPr>
          <w:rFonts w:hint="eastAsia" w:cs="Times New Roman"/>
          <w:b w:val="0"/>
          <w:bCs/>
          <w:color w:val="000000"/>
          <w:kern w:val="2"/>
          <w:sz w:val="24"/>
          <w:highlight w:val="none"/>
          <w:lang w:val="zh-CN" w:eastAsia="zh-CN"/>
        </w:rPr>
        <w:t>其他未尽事宜可在合同中约定</w:t>
      </w:r>
    </w:p>
    <w:p w14:paraId="19C84E5C">
      <w:pPr>
        <w:pStyle w:val="11"/>
        <w:pageBreakBefore w:val="0"/>
        <w:numPr>
          <w:ilvl w:val="2"/>
          <w:numId w:val="0"/>
        </w:numPr>
        <w:tabs>
          <w:tab w:val="left" w:pos="9781"/>
        </w:tabs>
        <w:kinsoku/>
        <w:wordWrap/>
        <w:overflowPunct/>
        <w:topLinePunct w:val="0"/>
        <w:autoSpaceDE/>
        <w:autoSpaceDN/>
        <w:bidi w:val="0"/>
        <w:snapToGrid w:val="0"/>
        <w:spacing w:before="0" w:line="520" w:lineRule="exact"/>
        <w:ind w:left="142" w:leftChars="0" w:right="0" w:rightChars="0" w:firstLine="141" w:firstLineChars="0"/>
        <w:textAlignment w:val="auto"/>
        <w:rPr>
          <w:rFonts w:hint="eastAsia" w:cs="Times New Roman"/>
          <w:b w:val="0"/>
          <w:bCs w:val="0"/>
          <w:color w:val="000000"/>
          <w:kern w:val="2"/>
          <w:sz w:val="24"/>
          <w:highlight w:val="none"/>
          <w:lang w:val="en-US" w:eastAsia="zh-CN"/>
        </w:rPr>
      </w:pPr>
      <w:r>
        <w:rPr>
          <w:rFonts w:hint="eastAsia" w:cs="宋体"/>
          <w:b/>
          <w:bCs/>
          <w:color w:val="auto"/>
          <w:sz w:val="24"/>
          <w:szCs w:val="22"/>
          <w:highlight w:val="none"/>
          <w:lang w:val="en-US" w:eastAsia="zh-CN"/>
        </w:rPr>
        <w:t>6、报价方式：</w:t>
      </w:r>
      <w:r>
        <w:rPr>
          <w:rFonts w:hint="eastAsia" w:ascii="宋体" w:hAnsi="宋体" w:eastAsia="宋体" w:cs="宋体"/>
          <w:b w:val="0"/>
          <w:bCs w:val="0"/>
          <w:color w:val="auto"/>
          <w:sz w:val="24"/>
          <w:szCs w:val="22"/>
          <w:highlight w:val="none"/>
          <w:lang w:val="en-US" w:eastAsia="zh-CN"/>
        </w:rPr>
        <w:t>本项目报价采用综合折扣，保留小数点后两位</w:t>
      </w:r>
      <w:r>
        <w:rPr>
          <w:rFonts w:hint="eastAsia" w:cs="宋体"/>
          <w:b w:val="0"/>
          <w:bCs w:val="0"/>
          <w:color w:val="auto"/>
          <w:sz w:val="24"/>
          <w:szCs w:val="22"/>
          <w:highlight w:val="none"/>
          <w:lang w:val="en-US" w:eastAsia="zh-CN"/>
        </w:rPr>
        <w:t>。</w:t>
      </w:r>
    </w:p>
    <w:p w14:paraId="299F0724">
      <w:pPr>
        <w:pStyle w:val="11"/>
        <w:pageBreakBefore w:val="0"/>
        <w:numPr>
          <w:ilvl w:val="0"/>
          <w:numId w:val="0"/>
        </w:numPr>
        <w:tabs>
          <w:tab w:val="left" w:pos="9781"/>
        </w:tabs>
        <w:kinsoku/>
        <w:wordWrap/>
        <w:overflowPunct/>
        <w:topLinePunct w:val="0"/>
        <w:autoSpaceDE/>
        <w:autoSpaceDN/>
        <w:bidi w:val="0"/>
        <w:snapToGrid w:val="0"/>
        <w:spacing w:before="0" w:line="520" w:lineRule="exact"/>
        <w:ind w:left="283" w:leftChars="0" w:right="0" w:rightChars="0"/>
        <w:textAlignment w:val="auto"/>
        <w:rPr>
          <w:rFonts w:hint="eastAsia" w:cs="Times New Roman"/>
          <w:b/>
          <w:bCs w:val="0"/>
          <w:color w:val="000000"/>
          <w:kern w:val="2"/>
          <w:sz w:val="24"/>
          <w:highlight w:val="none"/>
          <w:lang w:val="en-US" w:eastAsia="zh-CN"/>
        </w:rPr>
        <w:sectPr>
          <w:headerReference r:id="rId3" w:type="default"/>
          <w:footerReference r:id="rId4" w:type="default"/>
          <w:pgSz w:w="11911" w:h="16849"/>
          <w:pgMar w:top="850" w:right="1134" w:bottom="850" w:left="1134" w:header="567" w:footer="720" w:gutter="0"/>
          <w:pgBorders>
            <w:top w:val="none" w:sz="0" w:space="0"/>
            <w:left w:val="none" w:sz="0" w:space="0"/>
            <w:bottom w:val="none" w:sz="0" w:space="0"/>
            <w:right w:val="none" w:sz="0" w:space="0"/>
          </w:pgBorders>
          <w:pgNumType w:fmt="decimal"/>
          <w:cols w:space="0" w:num="1"/>
          <w:docGrid w:linePitch="314" w:charSpace="0"/>
        </w:sectPr>
      </w:pPr>
      <w:r>
        <w:rPr>
          <w:rFonts w:hint="eastAsia" w:cs="Times New Roman"/>
          <w:b/>
          <w:bCs w:val="0"/>
          <w:color w:val="000000"/>
          <w:kern w:val="2"/>
          <w:sz w:val="24"/>
          <w:highlight w:val="none"/>
          <w:lang w:val="en-US" w:eastAsia="zh-CN"/>
        </w:rPr>
        <w:t>注：以上采购需求、商务条款为必须满足项，否则作无效响应处理</w:t>
      </w:r>
    </w:p>
    <w:p w14:paraId="12574676">
      <w:pPr>
        <w:numPr>
          <w:ilvl w:val="1"/>
          <w:numId w:val="1"/>
        </w:numPr>
        <w:snapToGrid w:val="0"/>
        <w:spacing w:line="336" w:lineRule="auto"/>
        <w:ind w:left="0" w:leftChars="0" w:firstLine="142" w:firstLineChars="0"/>
        <w:outlineLvl w:val="1"/>
        <w:rPr>
          <w:rFonts w:hint="eastAsia" w:ascii="宋体" w:hAnsi="宋体" w:eastAsia="宋体" w:cs="Times New Roman"/>
          <w:b/>
          <w:bCs/>
          <w:sz w:val="32"/>
          <w:szCs w:val="32"/>
          <w:highlight w:val="none"/>
          <w:lang w:val="en-US" w:eastAsia="zh-CN"/>
        </w:rPr>
      </w:pPr>
      <w:r>
        <w:rPr>
          <w:rFonts w:hint="eastAsia" w:ascii="宋体" w:hAnsi="宋体" w:eastAsia="宋体" w:cs="Times New Roman"/>
          <w:b/>
          <w:bCs/>
          <w:sz w:val="32"/>
          <w:szCs w:val="32"/>
          <w:highlight w:val="none"/>
          <w:lang w:val="en-US" w:eastAsia="zh-CN"/>
        </w:rPr>
        <w:t>评分细则</w:t>
      </w:r>
    </w:p>
    <w:p w14:paraId="1E1CFB5E">
      <w:pPr>
        <w:pStyle w:val="5"/>
        <w:shd w:val="clear" w:color="auto" w:fill="auto"/>
        <w:snapToGrid w:val="0"/>
        <w:spacing w:line="336" w:lineRule="auto"/>
        <w:jc w:val="left"/>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、评分方法:综合评分法（总分100分），评分细则（计分办法保留两位小数，四舍五入）</w:t>
      </w:r>
    </w:p>
    <w:p w14:paraId="37187CFE">
      <w:pPr>
        <w:widowControl/>
        <w:shd w:val="clear" w:color="auto" w:fill="auto"/>
        <w:snapToGrid w:val="0"/>
        <w:spacing w:line="336" w:lineRule="auto"/>
        <w:outlineLvl w:val="9"/>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lang w:val="en-US" w:eastAsia="zh-CN"/>
        </w:rPr>
        <w:t>4</w:t>
      </w:r>
      <w:r>
        <w:rPr>
          <w:rFonts w:hint="eastAsia" w:ascii="宋体" w:hAnsi="宋体" w:eastAsia="宋体" w:cs="宋体"/>
          <w:color w:val="auto"/>
          <w:spacing w:val="6"/>
          <w:sz w:val="24"/>
          <w:highlight w:val="none"/>
        </w:rPr>
        <w:t>.1 计分细则如下：</w:t>
      </w:r>
    </w:p>
    <w:p w14:paraId="035CA0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估，综合比较与评价。评标委员会应当按照招标文件中规定的评标方法和标准，对符合性审查合格的投标文件进行商务和技术评估，综合比较与评价。</w:t>
      </w:r>
    </w:p>
    <w:tbl>
      <w:tblPr>
        <w:tblStyle w:val="9"/>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244"/>
        <w:gridCol w:w="6631"/>
        <w:gridCol w:w="792"/>
      </w:tblGrid>
      <w:tr w14:paraId="465A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152"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493D703E">
            <w:pPr>
              <w:spacing w:after="315" w:afterLines="100" w:afterAutospacing="0" w:line="240" w:lineRule="auto"/>
              <w:ind w:firstLine="240" w:firstLineChars="100"/>
              <w:jc w:val="both"/>
              <w:rPr>
                <w:rFonts w:hint="default"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细则</w:t>
            </w:r>
          </w:p>
          <w:p w14:paraId="4A11ABE5">
            <w:pPr>
              <w:widowControl/>
              <w:spacing w:beforeAutospacing="0" w:line="240" w:lineRule="auto"/>
              <w:ind w:left="120" w:leftChars="0" w:hanging="120" w:hangingChars="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w:t>
            </w:r>
          </w:p>
        </w:tc>
        <w:tc>
          <w:tcPr>
            <w:tcW w:w="7881" w:type="dxa"/>
            <w:gridSpan w:val="2"/>
            <w:tcBorders>
              <w:top w:val="single" w:color="auto" w:sz="4" w:space="0"/>
              <w:left w:val="single" w:color="auto" w:sz="4" w:space="0"/>
              <w:bottom w:val="single" w:color="auto" w:sz="4" w:space="0"/>
              <w:right w:val="single" w:color="auto" w:sz="4" w:space="0"/>
            </w:tcBorders>
            <w:noWrap w:val="0"/>
            <w:vAlign w:val="center"/>
          </w:tcPr>
          <w:p w14:paraId="0E127B65">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评分细则</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1626E39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分值</w:t>
            </w:r>
          </w:p>
        </w:tc>
      </w:tr>
      <w:tr w14:paraId="746B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14:paraId="0ED13217">
            <w:pPr>
              <w:widowControl/>
              <w:spacing w:line="24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价格分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30</w:t>
            </w:r>
            <w:r>
              <w:rPr>
                <w:rFonts w:hint="eastAsia" w:ascii="宋体" w:hAnsi="宋体" w:eastAsia="宋体" w:cs="宋体"/>
                <w:color w:val="000000"/>
                <w:kern w:val="0"/>
                <w:sz w:val="24"/>
                <w:szCs w:val="24"/>
                <w:highlight w:val="none"/>
              </w:rPr>
              <w:t>分）</w:t>
            </w:r>
          </w:p>
        </w:tc>
        <w:tc>
          <w:tcPr>
            <w:tcW w:w="788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2745AC1">
            <w:pPr>
              <w:keepNext w:val="0"/>
              <w:keepLines w:val="0"/>
              <w:pageBreakBefore w:val="0"/>
              <w:widowControl/>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1、价格分采用低价优先法计算、即满足招标文件要求且投标</w:t>
            </w:r>
            <w:r>
              <w:rPr>
                <w:rFonts w:hint="eastAsia" w:ascii="宋体" w:hAnsi="宋体" w:eastAsia="宋体" w:cs="宋体"/>
                <w:color w:val="auto"/>
                <w:sz w:val="24"/>
                <w:szCs w:val="24"/>
                <w:highlight w:val="none"/>
                <w:lang w:val="en-US" w:eastAsia="zh-CN"/>
              </w:rPr>
              <w:t>折扣</w:t>
            </w:r>
            <w:r>
              <w:rPr>
                <w:rFonts w:hint="eastAsia" w:ascii="宋体" w:hAnsi="宋体" w:eastAsia="宋体" w:cs="宋体"/>
                <w:color w:val="auto"/>
                <w:sz w:val="24"/>
                <w:szCs w:val="24"/>
                <w:highlight w:val="none"/>
              </w:rPr>
              <w:t>最低的投标报价为评标基准价、其价格分为满分。</w:t>
            </w:r>
            <w:r>
              <w:rPr>
                <w:rFonts w:hint="eastAsia" w:ascii="宋体" w:hAnsi="宋体" w:eastAsia="宋体" w:cs="宋体"/>
                <w:b/>
                <w:bCs/>
                <w:color w:val="auto"/>
                <w:sz w:val="24"/>
                <w:szCs w:val="24"/>
                <w:highlight w:val="none"/>
              </w:rPr>
              <w:t>其他投标人的价格分统一按照下列公式计算∶投标报价得分=（评标基准</w:t>
            </w:r>
            <w:r>
              <w:rPr>
                <w:rFonts w:hint="eastAsia" w:ascii="宋体" w:hAnsi="宋体" w:eastAsia="宋体" w:cs="宋体"/>
                <w:b/>
                <w:bCs/>
                <w:color w:val="auto"/>
                <w:sz w:val="24"/>
                <w:szCs w:val="24"/>
                <w:highlight w:val="none"/>
                <w:lang w:val="en-US" w:eastAsia="zh-CN"/>
              </w:rPr>
              <w:t>折扣</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折扣</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，计算价格分数时四舍五入取小数点后两位。</w:t>
            </w:r>
          </w:p>
          <w:p w14:paraId="055B12CA">
            <w:pPr>
              <w:keepNext w:val="0"/>
              <w:keepLines w:val="0"/>
              <w:pageBreakBefore w:val="0"/>
              <w:widowControl/>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2、若投标人投标价格超出采购预算，则该投标人被视为无效投标。</w:t>
            </w:r>
          </w:p>
          <w:p w14:paraId="2E1BAAE8">
            <w:pPr>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rPr>
              <w:t>3、投标人应结合实际情况合理进行报价，如评标委员会认为投标人报价明显低于其他通过符合性审查投标人的报价，有可能影响产品质量或者不能诚信履约，应当要求其在现场合理时间内提供书面说明，必要时提供相关证明材料，投标人不能证明其报价合理的，评标委员会应当将其作为无效投标处理。</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3655A6F5">
            <w:pPr>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30分</w:t>
            </w:r>
          </w:p>
        </w:tc>
      </w:tr>
      <w:tr w14:paraId="54C0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152" w:type="dxa"/>
            <w:vMerge w:val="restart"/>
            <w:tcBorders>
              <w:left w:val="single" w:color="auto" w:sz="4" w:space="0"/>
              <w:right w:val="single" w:color="auto" w:sz="4" w:space="0"/>
            </w:tcBorders>
            <w:noWrap w:val="0"/>
            <w:vAlign w:val="center"/>
          </w:tcPr>
          <w:p w14:paraId="0779633A">
            <w:pPr>
              <w:widowControl/>
              <w:spacing w:line="24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技术分</w:t>
            </w:r>
          </w:p>
          <w:p w14:paraId="78620CBA">
            <w:pPr>
              <w:widowControl/>
              <w:spacing w:line="24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（40分）</w:t>
            </w:r>
          </w:p>
          <w:p w14:paraId="6B6CA090">
            <w:pPr>
              <w:widowControl/>
              <w:spacing w:line="240" w:lineRule="auto"/>
              <w:jc w:val="left"/>
              <w:rPr>
                <w:rFonts w:hint="eastAsia" w:ascii="宋体" w:hAnsi="宋体" w:eastAsia="宋体" w:cs="宋体"/>
                <w:color w:val="000000"/>
                <w:kern w:val="0"/>
                <w:sz w:val="24"/>
                <w:szCs w:val="24"/>
                <w:highlight w:val="none"/>
              </w:rPr>
            </w:pPr>
          </w:p>
        </w:tc>
        <w:tc>
          <w:tcPr>
            <w:tcW w:w="8673" w:type="dxa"/>
            <w:gridSpan w:val="3"/>
            <w:tcBorders>
              <w:top w:val="single" w:color="auto" w:sz="4" w:space="0"/>
              <w:left w:val="single" w:color="auto" w:sz="4" w:space="0"/>
              <w:right w:val="single" w:color="auto" w:sz="4" w:space="0"/>
            </w:tcBorders>
            <w:noWrap w:val="0"/>
            <w:vAlign w:val="center"/>
          </w:tcPr>
          <w:p w14:paraId="4BA7EFBD">
            <w:pPr>
              <w:pStyle w:val="12"/>
              <w:numPr>
                <w:ilvl w:val="0"/>
                <w:numId w:val="0"/>
              </w:numPr>
              <w:spacing w:line="360" w:lineRule="auto"/>
              <w:rPr>
                <w:rFonts w:hint="eastAsia" w:ascii="宋体" w:hAnsi="宋体" w:eastAsia="宋体" w:cs="宋体"/>
                <w:sz w:val="24"/>
                <w:szCs w:val="24"/>
                <w:highlight w:val="none"/>
              </w:rPr>
            </w:pPr>
            <w:r>
              <w:rPr>
                <w:rFonts w:hint="eastAsia" w:hAnsi="宋体" w:cs="宋体"/>
                <w:sz w:val="24"/>
                <w:szCs w:val="24"/>
                <w:highlight w:val="none"/>
                <w:lang w:val="en-US" w:eastAsia="zh-CN"/>
              </w:rPr>
              <w:t>投标人</w:t>
            </w:r>
            <w:r>
              <w:rPr>
                <w:rFonts w:hint="eastAsia" w:ascii="宋体" w:hAnsi="宋体" w:eastAsia="宋体" w:cs="宋体"/>
                <w:sz w:val="24"/>
                <w:szCs w:val="24"/>
                <w:highlight w:val="none"/>
              </w:rPr>
              <w:t>全部满足</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第五章</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lang w:eastAsia="zh-CN"/>
              </w:rPr>
              <w:t>采购需求</w:t>
            </w:r>
            <w:r>
              <w:rPr>
                <w:rFonts w:hint="eastAsia" w:ascii="宋体" w:hAnsi="宋体" w:eastAsia="宋体" w:cs="宋体"/>
                <w:b/>
                <w:bCs/>
                <w:sz w:val="24"/>
                <w:szCs w:val="24"/>
                <w:highlight w:val="none"/>
              </w:rPr>
              <w:t>及商务条款</w:t>
            </w:r>
            <w:r>
              <w:rPr>
                <w:rFonts w:hint="eastAsia" w:ascii="宋体" w:hAnsi="宋体" w:eastAsia="宋体" w:cs="宋体"/>
                <w:b/>
                <w:bCs/>
                <w:sz w:val="24"/>
                <w:szCs w:val="24"/>
                <w:highlight w:val="none"/>
                <w:lang w:val="en-US" w:eastAsia="zh-CN"/>
              </w:rPr>
              <w:t xml:space="preserve"> 一、采购需求”</w:t>
            </w:r>
            <w:r>
              <w:rPr>
                <w:rFonts w:hint="eastAsia" w:ascii="宋体" w:hAnsi="宋体" w:eastAsia="宋体" w:cs="宋体"/>
                <w:sz w:val="24"/>
                <w:szCs w:val="24"/>
                <w:highlight w:val="none"/>
              </w:rPr>
              <w:t>，</w:t>
            </w:r>
            <w:r>
              <w:rPr>
                <w:rFonts w:hint="eastAsia" w:hAnsi="宋体" w:cs="宋体"/>
                <w:sz w:val="24"/>
                <w:szCs w:val="24"/>
                <w:highlight w:val="none"/>
                <w:lang w:val="en-US" w:eastAsia="zh-CN"/>
              </w:rPr>
              <w:t>有</w:t>
            </w:r>
            <w:r>
              <w:rPr>
                <w:rFonts w:hint="eastAsia" w:ascii="宋体" w:hAnsi="宋体" w:eastAsia="宋体" w:cs="宋体"/>
                <w:sz w:val="24"/>
                <w:szCs w:val="24"/>
                <w:highlight w:val="none"/>
              </w:rPr>
              <w:t>任意一项不满足</w:t>
            </w:r>
            <w:r>
              <w:rPr>
                <w:rFonts w:hint="eastAsia" w:ascii="宋体" w:hAnsi="宋体" w:eastAsia="宋体" w:cs="宋体"/>
                <w:sz w:val="24"/>
                <w:szCs w:val="24"/>
                <w:highlight w:val="none"/>
                <w:lang w:val="en-US" w:eastAsia="zh-CN"/>
              </w:rPr>
              <w:t>或负偏离</w:t>
            </w:r>
            <w:r>
              <w:rPr>
                <w:rFonts w:hint="eastAsia" w:ascii="宋体" w:hAnsi="宋体" w:eastAsia="宋体" w:cs="宋体"/>
                <w:sz w:val="24"/>
                <w:szCs w:val="24"/>
                <w:highlight w:val="none"/>
              </w:rPr>
              <w:t>的作无效</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处理。</w:t>
            </w:r>
          </w:p>
          <w:p w14:paraId="7FE018DD">
            <w:pPr>
              <w:spacing w:line="360" w:lineRule="auto"/>
              <w:jc w:val="both"/>
              <w:rPr>
                <w:rFonts w:hint="default" w:ascii="宋体" w:hAnsi="宋体" w:eastAsia="宋体" w:cs="宋体"/>
                <w:b/>
                <w:bCs/>
                <w:color w:val="000000"/>
                <w:kern w:val="2"/>
                <w:sz w:val="24"/>
                <w:szCs w:val="24"/>
                <w:highlight w:val="none"/>
                <w:lang w:val="en-US" w:eastAsia="zh-CN" w:bidi="ar-SA"/>
              </w:rPr>
            </w:pPr>
            <w:r>
              <w:rPr>
                <w:rFonts w:hint="eastAsia" w:ascii="宋体" w:hAnsi="宋体" w:eastAsia="宋体" w:cs="宋体"/>
                <w:b/>
                <w:bCs/>
                <w:sz w:val="24"/>
                <w:szCs w:val="24"/>
                <w:highlight w:val="none"/>
              </w:rPr>
              <w:t>评审依据：</w:t>
            </w:r>
            <w:r>
              <w:rPr>
                <w:rFonts w:hint="eastAsia" w:ascii="宋体" w:hAnsi="宋体" w:cs="宋体"/>
                <w:b/>
                <w:bCs/>
                <w:sz w:val="24"/>
                <w:szCs w:val="24"/>
                <w:highlight w:val="none"/>
                <w:lang w:val="en-US" w:eastAsia="zh-CN"/>
              </w:rPr>
              <w:t>投标文件中</w:t>
            </w:r>
            <w:r>
              <w:rPr>
                <w:rFonts w:hint="eastAsia" w:ascii="宋体" w:hAnsi="宋体" w:eastAsia="宋体" w:cs="宋体"/>
                <w:b/>
                <w:bCs/>
                <w:sz w:val="24"/>
                <w:szCs w:val="24"/>
                <w:highlight w:val="none"/>
              </w:rPr>
              <w:t>提供</w:t>
            </w:r>
            <w:r>
              <w:rPr>
                <w:rFonts w:hint="eastAsia" w:ascii="宋体" w:hAnsi="宋体" w:eastAsia="宋体" w:cs="宋体"/>
                <w:b/>
                <w:bCs/>
                <w:sz w:val="24"/>
                <w:szCs w:val="24"/>
                <w:highlight w:val="none"/>
                <w:lang w:val="en-US" w:eastAsia="zh-CN"/>
              </w:rPr>
              <w:t>服务</w:t>
            </w:r>
            <w:r>
              <w:rPr>
                <w:rFonts w:hint="eastAsia" w:ascii="宋体" w:hAnsi="宋体" w:eastAsia="宋体" w:cs="宋体"/>
                <w:b/>
                <w:bCs/>
                <w:sz w:val="24"/>
                <w:szCs w:val="24"/>
                <w:highlight w:val="none"/>
              </w:rPr>
              <w:t>响应/偏离表</w:t>
            </w:r>
            <w:r>
              <w:rPr>
                <w:rFonts w:hint="eastAsia" w:ascii="宋体" w:hAnsi="宋体" w:eastAsia="宋体" w:cs="宋体"/>
                <w:b/>
                <w:bCs/>
                <w:sz w:val="24"/>
                <w:szCs w:val="24"/>
                <w:highlight w:val="none"/>
                <w:lang w:eastAsia="zh-CN"/>
              </w:rPr>
              <w:t>。</w:t>
            </w:r>
          </w:p>
        </w:tc>
      </w:tr>
      <w:tr w14:paraId="4DD1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152" w:type="dxa"/>
            <w:vMerge w:val="continue"/>
            <w:tcBorders>
              <w:left w:val="single" w:color="auto" w:sz="4" w:space="0"/>
              <w:right w:val="single" w:color="auto" w:sz="4" w:space="0"/>
            </w:tcBorders>
            <w:noWrap w:val="0"/>
            <w:vAlign w:val="center"/>
          </w:tcPr>
          <w:p w14:paraId="56E356CD">
            <w:pPr>
              <w:widowControl/>
              <w:spacing w:line="240" w:lineRule="auto"/>
              <w:jc w:val="left"/>
              <w:rPr>
                <w:rFonts w:hint="eastAsia" w:ascii="宋体" w:hAnsi="宋体" w:eastAsia="宋体" w:cs="宋体"/>
                <w:color w:val="000000"/>
                <w:kern w:val="0"/>
                <w:sz w:val="24"/>
                <w:szCs w:val="24"/>
                <w:highlight w:val="none"/>
              </w:rPr>
            </w:pPr>
          </w:p>
        </w:tc>
        <w:tc>
          <w:tcPr>
            <w:tcW w:w="1245" w:type="dxa"/>
            <w:tcBorders>
              <w:top w:val="single" w:color="auto" w:sz="4" w:space="0"/>
              <w:left w:val="single" w:color="auto" w:sz="4" w:space="0"/>
              <w:right w:val="single" w:color="auto" w:sz="4" w:space="0"/>
            </w:tcBorders>
            <w:noWrap w:val="0"/>
            <w:vAlign w:val="center"/>
          </w:tcPr>
          <w:p w14:paraId="42A3E3A3">
            <w:pPr>
              <w:pStyle w:val="4"/>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b/>
                <w:bCs/>
                <w:sz w:val="24"/>
                <w:szCs w:val="24"/>
                <w:highlight w:val="none"/>
                <w:lang w:val="en-US" w:eastAsia="zh-CN"/>
              </w:rPr>
              <w:t>施工组织方案</w:t>
            </w:r>
          </w:p>
        </w:tc>
        <w:tc>
          <w:tcPr>
            <w:tcW w:w="6636" w:type="dxa"/>
            <w:tcBorders>
              <w:top w:val="single" w:color="auto" w:sz="4" w:space="0"/>
              <w:left w:val="single" w:color="auto" w:sz="4" w:space="0"/>
              <w:bottom w:val="single" w:color="auto" w:sz="4" w:space="0"/>
              <w:right w:val="single" w:color="auto" w:sz="4" w:space="0"/>
            </w:tcBorders>
            <w:noWrap w:val="0"/>
            <w:vAlign w:val="center"/>
          </w:tcPr>
          <w:p w14:paraId="07D99B13">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投标人提供施工组织方案包括：</w:t>
            </w:r>
          </w:p>
          <w:p w14:paraId="52AD9A7B">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①</w:t>
            </w:r>
            <w:r>
              <w:rPr>
                <w:rFonts w:hint="eastAsia" w:ascii="宋体" w:hAnsi="宋体" w:eastAsia="宋体" w:cs="宋体"/>
                <w:sz w:val="24"/>
                <w:szCs w:val="24"/>
                <w:highlight w:val="none"/>
                <w:lang w:val="en-US" w:eastAsia="zh-CN"/>
              </w:rPr>
              <w:t>施工组织</w:t>
            </w:r>
            <w:r>
              <w:rPr>
                <w:rFonts w:hint="eastAsia" w:ascii="宋体" w:hAnsi="宋体" w:cs="宋体"/>
                <w:sz w:val="24"/>
                <w:szCs w:val="24"/>
                <w:highlight w:val="none"/>
                <w:lang w:val="en-US" w:eastAsia="zh-CN"/>
              </w:rPr>
              <w:t>计划</w:t>
            </w:r>
            <w:r>
              <w:rPr>
                <w:rFonts w:hint="eastAsia" w:ascii="宋体" w:hAnsi="宋体" w:eastAsia="宋体" w:cs="宋体"/>
                <w:sz w:val="24"/>
                <w:szCs w:val="24"/>
                <w:highlight w:val="none"/>
                <w:lang w:val="en-US" w:eastAsia="zh-CN"/>
              </w:rPr>
              <w:t>；</w:t>
            </w:r>
          </w:p>
          <w:p w14:paraId="0437A7ED">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②</w:t>
            </w:r>
            <w:r>
              <w:rPr>
                <w:rFonts w:hint="eastAsia" w:ascii="宋体" w:hAnsi="宋体" w:eastAsia="宋体" w:cs="宋体"/>
                <w:sz w:val="24"/>
                <w:szCs w:val="24"/>
                <w:highlight w:val="none"/>
                <w:lang w:val="en-US" w:eastAsia="zh-CN"/>
              </w:rPr>
              <w:t>劳动力配备计划；</w:t>
            </w:r>
          </w:p>
          <w:p w14:paraId="3C75ADFD">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③</w:t>
            </w:r>
            <w:r>
              <w:rPr>
                <w:rFonts w:hint="eastAsia" w:ascii="宋体" w:hAnsi="宋体" w:eastAsia="宋体" w:cs="宋体"/>
                <w:sz w:val="24"/>
                <w:szCs w:val="24"/>
                <w:highlight w:val="none"/>
                <w:lang w:val="en-US" w:eastAsia="zh-CN"/>
              </w:rPr>
              <w:t>劳动保障措施；</w:t>
            </w:r>
          </w:p>
          <w:p w14:paraId="34FD9354">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包含以上3点的得分</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、只包含2点得4分、只包含1点得2分</w:t>
            </w:r>
            <w:r>
              <w:rPr>
                <w:rFonts w:hint="eastAsia" w:ascii="宋体" w:hAnsi="宋体" w:cs="宋体"/>
                <w:b w:val="0"/>
                <w:bCs w:val="0"/>
                <w:sz w:val="24"/>
                <w:szCs w:val="24"/>
                <w:highlight w:val="none"/>
                <w:lang w:val="en-US" w:eastAsia="zh-CN"/>
              </w:rPr>
              <w:t>。</w:t>
            </w:r>
          </w:p>
          <w:p w14:paraId="509D145F">
            <w:pPr>
              <w:spacing w:line="360" w:lineRule="auto"/>
              <w:rPr>
                <w:rFonts w:hint="default"/>
                <w:highlight w:val="none"/>
                <w:lang w:val="en-US" w:eastAsia="zh-CN"/>
              </w:rPr>
            </w:pPr>
            <w:r>
              <w:rPr>
                <w:rFonts w:hint="eastAsia" w:ascii="宋体" w:hAnsi="宋体" w:eastAsia="宋体" w:cs="宋体"/>
                <w:b/>
                <w:bCs/>
                <w:sz w:val="24"/>
                <w:szCs w:val="24"/>
                <w:highlight w:val="none"/>
              </w:rPr>
              <w:t>评审依据：</w:t>
            </w:r>
            <w:r>
              <w:rPr>
                <w:rFonts w:hint="eastAsia" w:ascii="宋体" w:hAnsi="宋体" w:eastAsia="宋体" w:cs="宋体"/>
                <w:b/>
                <w:bCs/>
                <w:sz w:val="24"/>
                <w:szCs w:val="24"/>
                <w:highlight w:val="none"/>
                <w:lang w:val="en-US" w:eastAsia="zh-CN"/>
              </w:rPr>
              <w:t>根据供应商提供的施工组织方案加盖供应商公章进行评分，未提供不得分。</w:t>
            </w:r>
          </w:p>
        </w:tc>
        <w:tc>
          <w:tcPr>
            <w:tcW w:w="792" w:type="dxa"/>
            <w:tcBorders>
              <w:top w:val="single" w:color="auto" w:sz="4" w:space="0"/>
              <w:left w:val="single" w:color="auto" w:sz="4" w:space="0"/>
              <w:right w:val="single" w:color="auto" w:sz="4" w:space="0"/>
            </w:tcBorders>
            <w:noWrap w:val="0"/>
            <w:vAlign w:val="center"/>
          </w:tcPr>
          <w:p w14:paraId="29D16ED7">
            <w:pPr>
              <w:spacing w:line="240" w:lineRule="auto"/>
              <w:jc w:val="center"/>
              <w:rPr>
                <w:rFonts w:hint="default"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6分</w:t>
            </w:r>
          </w:p>
        </w:tc>
      </w:tr>
      <w:tr w14:paraId="7AB8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152" w:type="dxa"/>
            <w:vMerge w:val="continue"/>
            <w:tcBorders>
              <w:left w:val="single" w:color="auto" w:sz="4" w:space="0"/>
              <w:right w:val="single" w:color="auto" w:sz="4" w:space="0"/>
            </w:tcBorders>
            <w:noWrap w:val="0"/>
            <w:vAlign w:val="center"/>
          </w:tcPr>
          <w:p w14:paraId="3F766546">
            <w:pPr>
              <w:widowControl/>
              <w:spacing w:line="240" w:lineRule="auto"/>
              <w:jc w:val="left"/>
              <w:rPr>
                <w:rFonts w:hint="eastAsia" w:ascii="宋体" w:hAnsi="宋体" w:eastAsia="宋体" w:cs="宋体"/>
                <w:color w:val="000000"/>
                <w:kern w:val="0"/>
                <w:sz w:val="24"/>
                <w:szCs w:val="24"/>
                <w:highlight w:val="none"/>
              </w:rPr>
            </w:pPr>
          </w:p>
        </w:tc>
        <w:tc>
          <w:tcPr>
            <w:tcW w:w="1245" w:type="dxa"/>
            <w:tcBorders>
              <w:top w:val="single" w:color="auto" w:sz="4" w:space="0"/>
              <w:left w:val="single" w:color="auto" w:sz="4" w:space="0"/>
              <w:right w:val="single" w:color="auto" w:sz="4" w:space="0"/>
            </w:tcBorders>
            <w:noWrap w:val="0"/>
            <w:vAlign w:val="center"/>
          </w:tcPr>
          <w:p w14:paraId="12B56765">
            <w:pPr>
              <w:pStyle w:val="4"/>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b/>
                <w:bCs/>
                <w:sz w:val="24"/>
                <w:szCs w:val="24"/>
                <w:highlight w:val="none"/>
                <w:lang w:val="en-US" w:eastAsia="zh-CN"/>
              </w:rPr>
              <w:t>文明保障措施方案</w:t>
            </w:r>
          </w:p>
        </w:tc>
        <w:tc>
          <w:tcPr>
            <w:tcW w:w="6636" w:type="dxa"/>
            <w:tcBorders>
              <w:top w:val="single" w:color="auto" w:sz="4" w:space="0"/>
              <w:left w:val="single" w:color="auto" w:sz="4" w:space="0"/>
              <w:bottom w:val="single" w:color="auto" w:sz="4" w:space="0"/>
              <w:right w:val="single" w:color="auto" w:sz="4" w:space="0"/>
            </w:tcBorders>
            <w:noWrap w:val="0"/>
            <w:vAlign w:val="center"/>
          </w:tcPr>
          <w:p w14:paraId="12B2D537">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投标人提供文明保障措施方案包括：</w:t>
            </w:r>
          </w:p>
          <w:p w14:paraId="2EFEA0E8">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①</w:t>
            </w:r>
            <w:r>
              <w:rPr>
                <w:rFonts w:hint="eastAsia" w:ascii="宋体" w:hAnsi="宋体" w:eastAsia="宋体" w:cs="宋体"/>
                <w:sz w:val="24"/>
                <w:szCs w:val="24"/>
                <w:highlight w:val="none"/>
                <w:lang w:val="en-US" w:eastAsia="zh-CN"/>
              </w:rPr>
              <w:t>文明施工制度及措施</w:t>
            </w:r>
          </w:p>
          <w:p w14:paraId="5A249E2A">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②</w:t>
            </w:r>
            <w:r>
              <w:rPr>
                <w:rFonts w:hint="eastAsia" w:ascii="宋体" w:hAnsi="宋体" w:eastAsia="宋体" w:cs="宋体"/>
                <w:sz w:val="24"/>
                <w:szCs w:val="24"/>
                <w:highlight w:val="none"/>
                <w:lang w:val="en-US" w:eastAsia="zh-CN"/>
              </w:rPr>
              <w:t>环境保护制度及措施</w:t>
            </w:r>
          </w:p>
          <w:p w14:paraId="195611CD">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val="en-US" w:eastAsia="zh-CN"/>
              </w:rPr>
              <w:t>包含以上</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点的得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、只包含1点得2分</w:t>
            </w:r>
            <w:r>
              <w:rPr>
                <w:rFonts w:hint="eastAsia" w:ascii="宋体" w:hAnsi="宋体" w:cs="宋体"/>
                <w:b w:val="0"/>
                <w:bCs w:val="0"/>
                <w:sz w:val="24"/>
                <w:szCs w:val="24"/>
                <w:highlight w:val="none"/>
                <w:lang w:val="en-US" w:eastAsia="zh-CN"/>
              </w:rPr>
              <w:t>。</w:t>
            </w:r>
          </w:p>
          <w:p w14:paraId="6A5B189B">
            <w:pPr>
              <w:spacing w:line="360" w:lineRule="auto"/>
              <w:rPr>
                <w:rFonts w:hint="eastAsia"/>
                <w:highlight w:val="none"/>
                <w:lang w:val="en-US" w:eastAsia="zh-CN"/>
              </w:rPr>
            </w:pPr>
            <w:r>
              <w:rPr>
                <w:rFonts w:hint="eastAsia" w:ascii="宋体" w:hAnsi="宋体" w:eastAsia="宋体" w:cs="宋体"/>
                <w:b/>
                <w:bCs/>
                <w:sz w:val="24"/>
                <w:szCs w:val="24"/>
                <w:highlight w:val="none"/>
              </w:rPr>
              <w:t>评审依据：</w:t>
            </w:r>
            <w:r>
              <w:rPr>
                <w:rFonts w:hint="eastAsia" w:ascii="宋体" w:hAnsi="宋体" w:eastAsia="宋体" w:cs="宋体"/>
                <w:b/>
                <w:bCs/>
                <w:sz w:val="24"/>
                <w:szCs w:val="24"/>
                <w:highlight w:val="none"/>
                <w:lang w:val="en-US" w:eastAsia="zh-CN"/>
              </w:rPr>
              <w:t>根据供应商提供的文明保障措施方案加盖供应商公章进行评分，未提供不得分。</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48A33711">
            <w:pPr>
              <w:spacing w:line="240" w:lineRule="auto"/>
              <w:jc w:val="center"/>
              <w:rPr>
                <w:rFonts w:hint="default"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4分</w:t>
            </w:r>
          </w:p>
        </w:tc>
      </w:tr>
      <w:tr w14:paraId="68D3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152" w:type="dxa"/>
            <w:vMerge w:val="continue"/>
            <w:tcBorders>
              <w:left w:val="single" w:color="auto" w:sz="4" w:space="0"/>
              <w:right w:val="single" w:color="auto" w:sz="4" w:space="0"/>
            </w:tcBorders>
            <w:noWrap w:val="0"/>
            <w:vAlign w:val="center"/>
          </w:tcPr>
          <w:p w14:paraId="1D89F9B2">
            <w:pPr>
              <w:widowControl/>
              <w:spacing w:line="240" w:lineRule="auto"/>
              <w:jc w:val="left"/>
              <w:rPr>
                <w:rFonts w:hint="eastAsia" w:ascii="宋体" w:hAnsi="宋体" w:eastAsia="宋体" w:cs="宋体"/>
                <w:color w:val="000000"/>
                <w:kern w:val="0"/>
                <w:sz w:val="24"/>
                <w:szCs w:val="24"/>
                <w:highlight w:val="none"/>
              </w:rPr>
            </w:pPr>
          </w:p>
        </w:tc>
        <w:tc>
          <w:tcPr>
            <w:tcW w:w="1245" w:type="dxa"/>
            <w:tcBorders>
              <w:top w:val="single" w:color="auto" w:sz="4" w:space="0"/>
              <w:left w:val="single" w:color="auto" w:sz="4" w:space="0"/>
              <w:right w:val="single" w:color="auto" w:sz="4" w:space="0"/>
            </w:tcBorders>
            <w:noWrap w:val="0"/>
            <w:vAlign w:val="center"/>
          </w:tcPr>
          <w:p w14:paraId="2AB84E8A">
            <w:pPr>
              <w:pStyle w:val="13"/>
              <w:numPr>
                <w:ilvl w:val="0"/>
                <w:numId w:val="0"/>
              </w:numPr>
              <w:spacing w:line="360" w:lineRule="auto"/>
              <w:rPr>
                <w:rFonts w:hint="eastAsia" w:cs="宋体"/>
                <w:b/>
                <w:bCs/>
                <w:kern w:val="2"/>
                <w:sz w:val="24"/>
                <w:szCs w:val="24"/>
                <w:highlight w:val="none"/>
                <w:lang w:val="en-US" w:eastAsia="zh-CN" w:bidi="ar-SA"/>
              </w:rPr>
            </w:pPr>
            <w:r>
              <w:rPr>
                <w:rFonts w:hint="eastAsia" w:ascii="宋体" w:hAnsi="宋体" w:cs="宋体"/>
                <w:b/>
                <w:bCs/>
                <w:sz w:val="24"/>
                <w:szCs w:val="24"/>
                <w:highlight w:val="none"/>
                <w:lang w:val="en-US" w:eastAsia="zh-CN"/>
              </w:rPr>
              <w:t>项目经理</w:t>
            </w:r>
          </w:p>
        </w:tc>
        <w:tc>
          <w:tcPr>
            <w:tcW w:w="6636" w:type="dxa"/>
            <w:tcBorders>
              <w:top w:val="single" w:color="auto" w:sz="4" w:space="0"/>
              <w:left w:val="single" w:color="auto" w:sz="4" w:space="0"/>
              <w:bottom w:val="single" w:color="auto" w:sz="4" w:space="0"/>
              <w:right w:val="single" w:color="auto" w:sz="4" w:space="0"/>
            </w:tcBorders>
            <w:noWrap w:val="0"/>
            <w:vAlign w:val="center"/>
          </w:tcPr>
          <w:p w14:paraId="11603080">
            <w:pPr>
              <w:numPr>
                <w:ilvl w:val="0"/>
                <w:numId w:val="0"/>
              </w:numPr>
              <w:spacing w:line="360" w:lineRule="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具有</w:t>
            </w:r>
            <w:r>
              <w:rPr>
                <w:rFonts w:hint="eastAsia" w:ascii="宋体" w:hAnsi="宋体" w:eastAsia="宋体" w:cs="宋体"/>
                <w:b w:val="0"/>
                <w:bCs w:val="0"/>
                <w:kern w:val="2"/>
                <w:sz w:val="24"/>
                <w:szCs w:val="24"/>
                <w:highlight w:val="none"/>
                <w:lang w:val="en-US" w:eastAsia="zh-CN" w:bidi="ar-SA"/>
              </w:rPr>
              <w:t>房屋建筑工程</w:t>
            </w:r>
            <w:r>
              <w:rPr>
                <w:rFonts w:hint="eastAsia" w:ascii="宋体" w:hAnsi="宋体" w:eastAsia="宋体" w:cs="宋体"/>
                <w:b w:val="0"/>
                <w:bCs w:val="0"/>
                <w:kern w:val="2"/>
                <w:sz w:val="24"/>
                <w:szCs w:val="24"/>
                <w:highlight w:val="none"/>
                <w:lang w:val="en-US" w:eastAsia="zh-CN" w:bidi="ar-SA"/>
              </w:rPr>
              <w:t>二级注册建</w:t>
            </w:r>
            <w:bookmarkStart w:id="0" w:name="_GoBack"/>
            <w:bookmarkEnd w:id="0"/>
            <w:r>
              <w:rPr>
                <w:rFonts w:hint="eastAsia" w:ascii="宋体" w:hAnsi="宋体" w:eastAsia="宋体" w:cs="宋体"/>
                <w:b w:val="0"/>
                <w:bCs w:val="0"/>
                <w:kern w:val="2"/>
                <w:sz w:val="24"/>
                <w:szCs w:val="24"/>
                <w:highlight w:val="none"/>
                <w:lang w:val="en-US" w:eastAsia="zh-CN" w:bidi="ar-SA"/>
              </w:rPr>
              <w:t>造师证书，同时具有安全生产考核合格证（B证）的，得5分。没有则不得分</w:t>
            </w:r>
          </w:p>
          <w:p w14:paraId="308E6289">
            <w:pPr>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highlight w:val="none"/>
                <w:lang w:val="en-US" w:eastAsia="zh-CN" w:bidi="ar-SA"/>
              </w:rPr>
              <w:t>评审依据：</w:t>
            </w:r>
            <w:r>
              <w:rPr>
                <w:rFonts w:hint="eastAsia" w:ascii="宋体" w:hAnsi="宋体" w:cs="宋体"/>
                <w:b/>
                <w:bCs/>
                <w:sz w:val="24"/>
                <w:szCs w:val="24"/>
                <w:highlight w:val="none"/>
                <w:lang w:val="en-US" w:eastAsia="zh-CN"/>
              </w:rPr>
              <w:t>提供有效的注册证书、合格证、有效的劳动合同复印件、</w:t>
            </w:r>
            <w:r>
              <w:rPr>
                <w:rFonts w:hint="eastAsia" w:ascii="宋体" w:hAnsi="宋体" w:eastAsia="宋体" w:cs="宋体"/>
                <w:b/>
                <w:bCs/>
                <w:sz w:val="24"/>
                <w:szCs w:val="24"/>
                <w:highlight w:val="none"/>
                <w:lang w:val="en-US" w:eastAsia="zh-CN"/>
              </w:rPr>
              <w:t>开标当月前(不含开标当月)投标人本单位为其连续缴纳3个月社保复印件</w:t>
            </w:r>
            <w:r>
              <w:rPr>
                <w:rFonts w:hint="eastAsia" w:ascii="宋体" w:hAnsi="宋体" w:cs="宋体"/>
                <w:b/>
                <w:bCs/>
                <w:sz w:val="24"/>
                <w:szCs w:val="24"/>
                <w:highlight w:val="none"/>
                <w:lang w:val="en-US" w:eastAsia="zh-CN"/>
              </w:rPr>
              <w:t>，以上材料</w:t>
            </w:r>
            <w:r>
              <w:rPr>
                <w:rFonts w:hint="eastAsia" w:ascii="宋体" w:hAnsi="宋体" w:eastAsia="宋体" w:cs="宋体"/>
                <w:b/>
                <w:bCs/>
                <w:sz w:val="24"/>
                <w:szCs w:val="24"/>
                <w:highlight w:val="none"/>
                <w:lang w:val="en-US" w:eastAsia="zh-CN"/>
              </w:rPr>
              <w:t>加盖投标人公章予以佐证。</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29B9F7B7">
            <w:pPr>
              <w:spacing w:line="240" w:lineRule="auto"/>
              <w:jc w:val="center"/>
              <w:rPr>
                <w:rFonts w:hint="default"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5分</w:t>
            </w:r>
          </w:p>
        </w:tc>
      </w:tr>
      <w:tr w14:paraId="25EB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152" w:type="dxa"/>
            <w:vMerge w:val="continue"/>
            <w:tcBorders>
              <w:left w:val="single" w:color="auto" w:sz="4" w:space="0"/>
              <w:right w:val="single" w:color="auto" w:sz="4" w:space="0"/>
            </w:tcBorders>
            <w:noWrap w:val="0"/>
            <w:vAlign w:val="center"/>
          </w:tcPr>
          <w:p w14:paraId="43B01E3F">
            <w:pPr>
              <w:widowControl/>
              <w:spacing w:line="240" w:lineRule="auto"/>
              <w:jc w:val="left"/>
              <w:rPr>
                <w:rFonts w:hint="eastAsia" w:ascii="宋体" w:hAnsi="宋体" w:eastAsia="宋体" w:cs="宋体"/>
                <w:color w:val="000000"/>
                <w:kern w:val="0"/>
                <w:sz w:val="24"/>
                <w:szCs w:val="24"/>
                <w:highlight w:val="none"/>
              </w:rPr>
            </w:pPr>
          </w:p>
        </w:tc>
        <w:tc>
          <w:tcPr>
            <w:tcW w:w="1245" w:type="dxa"/>
            <w:tcBorders>
              <w:top w:val="single" w:color="auto" w:sz="4" w:space="0"/>
              <w:left w:val="single" w:color="auto" w:sz="4" w:space="0"/>
              <w:right w:val="single" w:color="auto" w:sz="4" w:space="0"/>
            </w:tcBorders>
            <w:noWrap w:val="0"/>
            <w:vAlign w:val="center"/>
          </w:tcPr>
          <w:p w14:paraId="05BB7023">
            <w:pPr>
              <w:pStyle w:val="13"/>
              <w:numPr>
                <w:ilvl w:val="0"/>
                <w:numId w:val="0"/>
              </w:numPr>
              <w:spacing w:line="360" w:lineRule="auto"/>
              <w:jc w:val="center"/>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技术负责人</w:t>
            </w:r>
          </w:p>
        </w:tc>
        <w:tc>
          <w:tcPr>
            <w:tcW w:w="6636" w:type="dxa"/>
            <w:tcBorders>
              <w:top w:val="single" w:color="auto" w:sz="4" w:space="0"/>
              <w:left w:val="single" w:color="auto" w:sz="4" w:space="0"/>
              <w:bottom w:val="single" w:color="auto" w:sz="4" w:space="0"/>
              <w:right w:val="single" w:color="auto" w:sz="4" w:space="0"/>
            </w:tcBorders>
            <w:noWrap w:val="0"/>
            <w:vAlign w:val="center"/>
          </w:tcPr>
          <w:p w14:paraId="7F1D0B24">
            <w:pPr>
              <w:rPr>
                <w:rFonts w:hint="eastAsia" w:ascii="宋体" w:hAnsi="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具有</w:t>
            </w:r>
            <w:r>
              <w:rPr>
                <w:rFonts w:hint="eastAsia" w:ascii="宋体" w:hAnsi="宋体" w:eastAsia="宋体" w:cs="宋体"/>
                <w:b w:val="0"/>
                <w:bCs w:val="0"/>
                <w:kern w:val="2"/>
                <w:sz w:val="24"/>
                <w:szCs w:val="24"/>
                <w:highlight w:val="none"/>
                <w:lang w:val="en-US" w:eastAsia="zh-CN" w:bidi="ar-SA"/>
              </w:rPr>
              <w:t>房屋建筑工程</w:t>
            </w:r>
            <w:r>
              <w:rPr>
                <w:rFonts w:hint="eastAsia" w:ascii="宋体" w:hAnsi="宋体" w:eastAsia="宋体" w:cs="宋体"/>
                <w:b w:val="0"/>
                <w:bCs w:val="0"/>
                <w:kern w:val="2"/>
                <w:sz w:val="24"/>
                <w:szCs w:val="24"/>
                <w:highlight w:val="none"/>
                <w:lang w:val="en-US" w:eastAsia="zh-CN" w:bidi="ar-SA"/>
              </w:rPr>
              <w:t>中级职称</w:t>
            </w:r>
            <w:r>
              <w:rPr>
                <w:rFonts w:hint="eastAsia" w:ascii="宋体" w:hAnsi="宋体" w:cs="宋体"/>
                <w:b w:val="0"/>
                <w:bCs w:val="0"/>
                <w:kern w:val="2"/>
                <w:sz w:val="24"/>
                <w:szCs w:val="24"/>
                <w:highlight w:val="none"/>
                <w:lang w:val="en-US" w:eastAsia="zh-CN" w:bidi="ar-SA"/>
              </w:rPr>
              <w:t>的，得5分。</w:t>
            </w:r>
            <w:r>
              <w:rPr>
                <w:rFonts w:hint="eastAsia" w:ascii="宋体" w:hAnsi="宋体" w:eastAsia="宋体" w:cs="宋体"/>
                <w:b w:val="0"/>
                <w:bCs w:val="0"/>
                <w:kern w:val="2"/>
                <w:sz w:val="24"/>
                <w:szCs w:val="24"/>
                <w:highlight w:val="none"/>
                <w:lang w:val="en-US" w:eastAsia="zh-CN" w:bidi="ar-SA"/>
              </w:rPr>
              <w:t>没有则不得分</w:t>
            </w:r>
          </w:p>
          <w:p w14:paraId="593A7681">
            <w:pPr>
              <w:pStyle w:val="2"/>
              <w:ind w:left="0" w:leftChars="0" w:firstLine="0" w:firstLineChars="0"/>
              <w:rPr>
                <w:rFonts w:hint="default"/>
                <w:highlight w:val="none"/>
                <w:lang w:val="en-US" w:eastAsia="zh-CN"/>
              </w:rPr>
            </w:pPr>
            <w:r>
              <w:rPr>
                <w:rFonts w:hint="eastAsia" w:ascii="宋体" w:hAnsi="宋体" w:eastAsia="宋体" w:cs="宋体"/>
                <w:b/>
                <w:bCs/>
                <w:kern w:val="2"/>
                <w:sz w:val="24"/>
                <w:szCs w:val="24"/>
                <w:highlight w:val="none"/>
                <w:lang w:val="en-US" w:eastAsia="zh-CN" w:bidi="ar-SA"/>
              </w:rPr>
              <w:t>评审依据：</w:t>
            </w:r>
            <w:r>
              <w:rPr>
                <w:rFonts w:hint="eastAsia" w:ascii="宋体" w:hAnsi="宋体" w:cs="宋体"/>
                <w:b/>
                <w:bCs/>
                <w:sz w:val="24"/>
                <w:szCs w:val="24"/>
                <w:highlight w:val="none"/>
                <w:lang w:val="en-US" w:eastAsia="zh-CN"/>
              </w:rPr>
              <w:t>提供有效的</w:t>
            </w:r>
            <w:r>
              <w:rPr>
                <w:rFonts w:hint="eastAsia" w:ascii="宋体" w:cs="宋体"/>
                <w:b/>
                <w:bCs/>
                <w:sz w:val="24"/>
                <w:szCs w:val="24"/>
                <w:highlight w:val="none"/>
                <w:lang w:val="en-US" w:eastAsia="zh-CN"/>
              </w:rPr>
              <w:t>职称</w:t>
            </w:r>
            <w:r>
              <w:rPr>
                <w:rFonts w:hint="eastAsia" w:ascii="宋体" w:hAnsi="宋体" w:cs="宋体"/>
                <w:b/>
                <w:bCs/>
                <w:sz w:val="24"/>
                <w:szCs w:val="24"/>
                <w:highlight w:val="none"/>
                <w:lang w:val="en-US" w:eastAsia="zh-CN"/>
              </w:rPr>
              <w:t>证书</w:t>
            </w:r>
            <w:r>
              <w:rPr>
                <w:rFonts w:hint="eastAsia" w:ascii="宋体" w:cs="宋体"/>
                <w:b/>
                <w:bCs/>
                <w:sz w:val="24"/>
                <w:szCs w:val="24"/>
                <w:highlight w:val="none"/>
                <w:lang w:val="en-US" w:eastAsia="zh-CN"/>
              </w:rPr>
              <w:t>、</w:t>
            </w:r>
            <w:r>
              <w:rPr>
                <w:rFonts w:hint="eastAsia" w:ascii="宋体" w:hAnsi="宋体" w:cs="宋体"/>
                <w:b/>
                <w:bCs/>
                <w:sz w:val="24"/>
                <w:szCs w:val="24"/>
                <w:highlight w:val="none"/>
                <w:lang w:val="en-US" w:eastAsia="zh-CN"/>
              </w:rPr>
              <w:t>有效的劳动合同复印件、</w:t>
            </w:r>
            <w:r>
              <w:rPr>
                <w:rFonts w:hint="eastAsia" w:ascii="宋体" w:hAnsi="宋体" w:eastAsia="宋体" w:cs="宋体"/>
                <w:b/>
                <w:bCs/>
                <w:sz w:val="24"/>
                <w:szCs w:val="24"/>
                <w:highlight w:val="none"/>
                <w:lang w:val="en-US" w:eastAsia="zh-CN"/>
              </w:rPr>
              <w:t>开标当月前(不含开标当月)投标人本单位为其连续缴纳3个月社保复印件</w:t>
            </w:r>
            <w:r>
              <w:rPr>
                <w:rFonts w:hint="eastAsia" w:ascii="宋体" w:hAnsi="宋体" w:cs="宋体"/>
                <w:b/>
                <w:bCs/>
                <w:sz w:val="24"/>
                <w:szCs w:val="24"/>
                <w:highlight w:val="none"/>
                <w:lang w:val="en-US" w:eastAsia="zh-CN"/>
              </w:rPr>
              <w:t>，以上材料</w:t>
            </w:r>
            <w:r>
              <w:rPr>
                <w:rFonts w:hint="eastAsia" w:ascii="宋体" w:hAnsi="宋体" w:eastAsia="宋体" w:cs="宋体"/>
                <w:b/>
                <w:bCs/>
                <w:sz w:val="24"/>
                <w:szCs w:val="24"/>
                <w:highlight w:val="none"/>
                <w:lang w:val="en-US" w:eastAsia="zh-CN"/>
              </w:rPr>
              <w:t>加盖投标人公章予以佐证。</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1187B15D">
            <w:pPr>
              <w:spacing w:line="240" w:lineRule="auto"/>
              <w:jc w:val="center"/>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5分</w:t>
            </w:r>
          </w:p>
        </w:tc>
      </w:tr>
      <w:tr w14:paraId="1B61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152" w:type="dxa"/>
            <w:vMerge w:val="continue"/>
            <w:tcBorders>
              <w:left w:val="single" w:color="auto" w:sz="4" w:space="0"/>
              <w:right w:val="single" w:color="auto" w:sz="4" w:space="0"/>
            </w:tcBorders>
            <w:noWrap w:val="0"/>
            <w:vAlign w:val="center"/>
          </w:tcPr>
          <w:p w14:paraId="7180FCF7">
            <w:pPr>
              <w:widowControl/>
              <w:spacing w:line="240" w:lineRule="auto"/>
              <w:jc w:val="left"/>
              <w:rPr>
                <w:rFonts w:hint="eastAsia" w:ascii="宋体" w:hAnsi="宋体" w:eastAsia="宋体" w:cs="宋体"/>
                <w:color w:val="000000"/>
                <w:kern w:val="0"/>
                <w:sz w:val="24"/>
                <w:szCs w:val="24"/>
                <w:highlight w:val="none"/>
              </w:rPr>
            </w:pPr>
          </w:p>
        </w:tc>
        <w:tc>
          <w:tcPr>
            <w:tcW w:w="1245" w:type="dxa"/>
            <w:tcBorders>
              <w:top w:val="single" w:color="auto" w:sz="4" w:space="0"/>
              <w:left w:val="single" w:color="auto" w:sz="4" w:space="0"/>
              <w:right w:val="single" w:color="auto" w:sz="4" w:space="0"/>
            </w:tcBorders>
            <w:noWrap w:val="0"/>
            <w:vAlign w:val="center"/>
          </w:tcPr>
          <w:p w14:paraId="0F5BC635">
            <w:pPr>
              <w:pStyle w:val="13"/>
              <w:numPr>
                <w:ilvl w:val="0"/>
                <w:numId w:val="0"/>
              </w:numPr>
              <w:spacing w:line="360" w:lineRule="auto"/>
              <w:rPr>
                <w:rFonts w:hint="default" w:ascii="宋体" w:hAnsi="宋体" w:eastAsia="宋体" w:cs="宋体"/>
                <w:color w:val="000000"/>
                <w:kern w:val="0"/>
                <w:sz w:val="24"/>
                <w:szCs w:val="24"/>
                <w:highlight w:val="none"/>
                <w:lang w:val="en-US" w:eastAsia="zh-CN"/>
              </w:rPr>
            </w:pPr>
            <w:r>
              <w:rPr>
                <w:rFonts w:hint="eastAsia" w:cs="宋体"/>
                <w:b/>
                <w:bCs/>
                <w:kern w:val="2"/>
                <w:sz w:val="24"/>
                <w:szCs w:val="24"/>
                <w:highlight w:val="none"/>
                <w:lang w:val="en-US" w:eastAsia="zh-CN" w:bidi="ar-SA"/>
              </w:rPr>
              <w:t>专业人员</w:t>
            </w:r>
          </w:p>
        </w:tc>
        <w:tc>
          <w:tcPr>
            <w:tcW w:w="6636" w:type="dxa"/>
            <w:tcBorders>
              <w:top w:val="single" w:color="auto" w:sz="4" w:space="0"/>
              <w:left w:val="single" w:color="auto" w:sz="4" w:space="0"/>
              <w:bottom w:val="single" w:color="auto" w:sz="4" w:space="0"/>
              <w:right w:val="single" w:color="auto" w:sz="4" w:space="0"/>
            </w:tcBorders>
            <w:noWrap w:val="0"/>
            <w:vAlign w:val="center"/>
          </w:tcPr>
          <w:p w14:paraId="051BF694">
            <w:pPr>
              <w:pStyle w:val="13"/>
              <w:numPr>
                <w:ilvl w:val="0"/>
                <w:numId w:val="0"/>
              </w:numPr>
              <w:spacing w:line="360" w:lineRule="auto"/>
              <w:rPr>
                <w:rFonts w:hint="eastAsia" w:cs="宋体"/>
                <w:b w:val="0"/>
                <w:bCs w:val="0"/>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拟派</w:t>
            </w:r>
            <w:r>
              <w:rPr>
                <w:rFonts w:hint="eastAsia" w:cs="宋体"/>
                <w:kern w:val="2"/>
                <w:sz w:val="24"/>
                <w:szCs w:val="24"/>
                <w:highlight w:val="none"/>
                <w:lang w:val="en-US" w:eastAsia="zh-CN" w:bidi="ar-SA"/>
              </w:rPr>
              <w:t>施工团队应具有：</w:t>
            </w:r>
            <w:r>
              <w:rPr>
                <w:rFonts w:hint="eastAsia" w:cs="宋体"/>
                <w:b/>
                <w:bCs/>
                <w:kern w:val="2"/>
                <w:sz w:val="24"/>
                <w:szCs w:val="24"/>
                <w:highlight w:val="none"/>
                <w:lang w:val="en-US" w:eastAsia="zh-CN" w:bidi="ar-SA"/>
              </w:rPr>
              <w:t>施工员、质量员、安全员、机械员、劳务员，</w:t>
            </w:r>
            <w:r>
              <w:rPr>
                <w:rFonts w:hint="eastAsia" w:cs="宋体"/>
                <w:b w:val="0"/>
                <w:bCs w:val="0"/>
                <w:kern w:val="2"/>
                <w:sz w:val="24"/>
                <w:szCs w:val="24"/>
                <w:highlight w:val="none"/>
                <w:lang w:val="en-US" w:eastAsia="zh-CN" w:bidi="ar-SA"/>
              </w:rPr>
              <w:t>若以上所有岗位人员均配备齐全，则该套团队得满分10分，施工团队每缺少一个岗位扣2分，无论其他岗位人员是否齐全，若安全员岗位缺失或安全员未持有有效证书，则该套施工团队直接不得分。</w:t>
            </w:r>
          </w:p>
          <w:p w14:paraId="7788CCB7">
            <w:pPr>
              <w:pStyle w:val="13"/>
              <w:numPr>
                <w:ilvl w:val="0"/>
                <w:numId w:val="0"/>
              </w:numPr>
              <w:spacing w:line="360" w:lineRule="auto"/>
              <w:rPr>
                <w:rFonts w:hint="eastAsia" w:cs="宋体"/>
                <w:b w:val="0"/>
                <w:bCs w:val="0"/>
                <w:kern w:val="2"/>
                <w:sz w:val="24"/>
                <w:szCs w:val="24"/>
                <w:highlight w:val="none"/>
                <w:lang w:val="en-US" w:eastAsia="zh-CN" w:bidi="ar-SA"/>
              </w:rPr>
            </w:pPr>
            <w:r>
              <w:rPr>
                <w:rFonts w:hint="eastAsia" w:cs="宋体"/>
                <w:b w:val="0"/>
                <w:bCs w:val="0"/>
                <w:kern w:val="2"/>
                <w:sz w:val="24"/>
                <w:szCs w:val="24"/>
                <w:highlight w:val="none"/>
                <w:lang w:val="en-US" w:eastAsia="zh-CN" w:bidi="ar-SA"/>
              </w:rPr>
              <w:t>共拟派2套施工团队，每套团队的得分独立计算后累加，总分为两套团队得分之和，满分总计20分。</w:t>
            </w:r>
          </w:p>
          <w:p w14:paraId="6DF5F5D5">
            <w:pPr>
              <w:rPr>
                <w:rFonts w:hint="default"/>
                <w:highlight w:val="none"/>
                <w:lang w:val="en-US" w:eastAsia="zh-CN"/>
              </w:rPr>
            </w:pPr>
            <w:r>
              <w:rPr>
                <w:rFonts w:hint="eastAsia" w:ascii="宋体" w:hAnsi="宋体" w:eastAsia="宋体" w:cs="宋体"/>
                <w:b/>
                <w:bCs/>
                <w:sz w:val="24"/>
                <w:szCs w:val="24"/>
                <w:highlight w:val="none"/>
                <w:lang w:val="en-US" w:eastAsia="zh-CN"/>
              </w:rPr>
              <w:t>评审依据：提供有效的岗位证书、人员花名册(需注明:身份证号码、姓名、性别，并附其身份证复印件)、</w:t>
            </w:r>
            <w:r>
              <w:rPr>
                <w:rFonts w:hint="eastAsia" w:ascii="宋体" w:hAnsi="宋体" w:cs="宋体"/>
                <w:b/>
                <w:bCs/>
                <w:sz w:val="24"/>
                <w:szCs w:val="24"/>
                <w:highlight w:val="none"/>
                <w:lang w:val="en-US" w:eastAsia="zh-CN"/>
              </w:rPr>
              <w:t>有效的劳动合同复印件、</w:t>
            </w:r>
            <w:r>
              <w:rPr>
                <w:rFonts w:hint="eastAsia" w:ascii="宋体" w:hAnsi="宋体" w:eastAsia="宋体" w:cs="宋体"/>
                <w:b/>
                <w:bCs/>
                <w:sz w:val="24"/>
                <w:szCs w:val="24"/>
                <w:highlight w:val="none"/>
                <w:lang w:val="en-US" w:eastAsia="zh-CN"/>
              </w:rPr>
              <w:t>开标当月前(不含开标当月)投标人本单位为其连续缴纳3个月社保复印件</w:t>
            </w:r>
            <w:r>
              <w:rPr>
                <w:rFonts w:hint="eastAsia" w:ascii="宋体" w:hAnsi="宋体" w:cs="宋体"/>
                <w:b/>
                <w:bCs/>
                <w:sz w:val="24"/>
                <w:szCs w:val="24"/>
                <w:highlight w:val="none"/>
                <w:lang w:val="en-US" w:eastAsia="zh-CN"/>
              </w:rPr>
              <w:t>，以上材料</w:t>
            </w:r>
            <w:r>
              <w:rPr>
                <w:rFonts w:hint="eastAsia" w:ascii="宋体" w:hAnsi="宋体" w:eastAsia="宋体" w:cs="宋体"/>
                <w:b/>
                <w:bCs/>
                <w:sz w:val="24"/>
                <w:szCs w:val="24"/>
                <w:highlight w:val="none"/>
                <w:lang w:val="en-US" w:eastAsia="zh-CN"/>
              </w:rPr>
              <w:t>加盖投标人公章予以佐证。</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5CA0FA9F">
            <w:pPr>
              <w:spacing w:line="240" w:lineRule="auto"/>
              <w:jc w:val="center"/>
              <w:rPr>
                <w:rFonts w:hint="default"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20分</w:t>
            </w:r>
          </w:p>
        </w:tc>
      </w:tr>
      <w:tr w14:paraId="6997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152" w:type="dxa"/>
            <w:vMerge w:val="restart"/>
            <w:tcBorders>
              <w:top w:val="single" w:color="auto" w:sz="4" w:space="0"/>
              <w:left w:val="single" w:color="auto" w:sz="4" w:space="0"/>
              <w:right w:val="single" w:color="auto" w:sz="4" w:space="0"/>
            </w:tcBorders>
            <w:noWrap w:val="0"/>
            <w:vAlign w:val="center"/>
          </w:tcPr>
          <w:p w14:paraId="2E5D46F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商务分（</w:t>
            </w:r>
            <w:r>
              <w:rPr>
                <w:rFonts w:hint="eastAsia" w:ascii="宋体" w:hAnsi="宋体" w:eastAsia="宋体" w:cs="宋体"/>
                <w:color w:val="000000"/>
                <w:kern w:val="0"/>
                <w:sz w:val="24"/>
                <w:szCs w:val="24"/>
                <w:highlight w:val="none"/>
                <w:lang w:val="en-US" w:eastAsia="zh-CN"/>
              </w:rPr>
              <w:t>30</w:t>
            </w:r>
            <w:r>
              <w:rPr>
                <w:rFonts w:hint="eastAsia" w:ascii="宋体" w:hAnsi="宋体" w:eastAsia="宋体" w:cs="宋体"/>
                <w:color w:val="000000"/>
                <w:kern w:val="0"/>
                <w:sz w:val="24"/>
                <w:szCs w:val="24"/>
                <w:highlight w:val="none"/>
              </w:rPr>
              <w:t>分）</w:t>
            </w:r>
          </w:p>
        </w:tc>
        <w:tc>
          <w:tcPr>
            <w:tcW w:w="8673" w:type="dxa"/>
            <w:gridSpan w:val="3"/>
            <w:tcBorders>
              <w:top w:val="single" w:color="auto" w:sz="4" w:space="0"/>
              <w:left w:val="single" w:color="auto" w:sz="4" w:space="0"/>
              <w:right w:val="single" w:color="auto" w:sz="4" w:space="0"/>
            </w:tcBorders>
            <w:shd w:val="clear" w:color="auto" w:fill="auto"/>
            <w:noWrap w:val="0"/>
            <w:vAlign w:val="center"/>
          </w:tcPr>
          <w:p w14:paraId="3DADCDCD">
            <w:p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投标人全部</w:t>
            </w:r>
            <w:r>
              <w:rPr>
                <w:rFonts w:hint="eastAsia" w:ascii="宋体" w:hAnsi="宋体" w:eastAsia="宋体" w:cs="宋体"/>
                <w:sz w:val="24"/>
                <w:szCs w:val="24"/>
                <w:highlight w:val="none"/>
              </w:rPr>
              <w:t>满足</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第五章</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lang w:eastAsia="zh-CN"/>
              </w:rPr>
              <w:t>采购需求</w:t>
            </w:r>
            <w:r>
              <w:rPr>
                <w:rFonts w:hint="eastAsia" w:ascii="宋体" w:hAnsi="宋体" w:eastAsia="宋体" w:cs="宋体"/>
                <w:b/>
                <w:bCs/>
                <w:sz w:val="24"/>
                <w:szCs w:val="24"/>
                <w:highlight w:val="none"/>
              </w:rPr>
              <w:t>及商务条款</w:t>
            </w:r>
            <w:r>
              <w:rPr>
                <w:rFonts w:hint="eastAsia" w:ascii="宋体" w:hAnsi="宋体" w:eastAsia="宋体" w:cs="宋体"/>
                <w:b/>
                <w:bCs/>
                <w:sz w:val="24"/>
                <w:szCs w:val="24"/>
                <w:highlight w:val="none"/>
                <w:lang w:val="en-US" w:eastAsia="zh-CN"/>
              </w:rPr>
              <w:t xml:space="preserve"> 一、</w:t>
            </w:r>
            <w:r>
              <w:rPr>
                <w:rFonts w:hint="eastAsia" w:ascii="宋体" w:hAnsi="宋体" w:eastAsia="宋体" w:cs="宋体"/>
                <w:b/>
                <w:bCs/>
                <w:sz w:val="24"/>
                <w:szCs w:val="24"/>
                <w:highlight w:val="none"/>
              </w:rPr>
              <w:t>商务条款</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rPr>
              <w:t>，</w:t>
            </w:r>
            <w:r>
              <w:rPr>
                <w:rFonts w:hint="eastAsia" w:hAnsi="宋体" w:cs="宋体"/>
                <w:sz w:val="24"/>
                <w:szCs w:val="24"/>
                <w:highlight w:val="none"/>
                <w:lang w:val="en-US" w:eastAsia="zh-CN"/>
              </w:rPr>
              <w:t>有</w:t>
            </w:r>
            <w:r>
              <w:rPr>
                <w:rFonts w:hint="eastAsia" w:ascii="宋体" w:hAnsi="宋体" w:eastAsia="宋体" w:cs="宋体"/>
                <w:sz w:val="24"/>
                <w:szCs w:val="24"/>
                <w:highlight w:val="none"/>
              </w:rPr>
              <w:t>任意一项不满足</w:t>
            </w:r>
            <w:r>
              <w:rPr>
                <w:rFonts w:hint="eastAsia" w:ascii="宋体" w:hAnsi="宋体" w:eastAsia="宋体" w:cs="宋体"/>
                <w:sz w:val="24"/>
                <w:szCs w:val="24"/>
                <w:highlight w:val="none"/>
                <w:lang w:val="en-US" w:eastAsia="zh-CN"/>
              </w:rPr>
              <w:t>或负偏离</w:t>
            </w:r>
            <w:r>
              <w:rPr>
                <w:rFonts w:hint="eastAsia" w:ascii="宋体" w:hAnsi="宋体" w:eastAsia="宋体" w:cs="宋体"/>
                <w:sz w:val="24"/>
                <w:szCs w:val="24"/>
                <w:highlight w:val="none"/>
              </w:rPr>
              <w:t>的作无效</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处理。</w:t>
            </w:r>
          </w:p>
          <w:p w14:paraId="6EA1BD16">
            <w:pPr>
              <w:pStyle w:val="4"/>
              <w:jc w:val="left"/>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评分依据：</w:t>
            </w:r>
            <w:r>
              <w:rPr>
                <w:rFonts w:hint="eastAsia" w:ascii="宋体" w:hAnsi="宋体" w:eastAsia="宋体" w:cs="宋体"/>
                <w:b/>
                <w:bCs/>
                <w:sz w:val="24"/>
                <w:szCs w:val="24"/>
                <w:highlight w:val="none"/>
                <w:lang w:val="en-US" w:eastAsia="zh-CN"/>
              </w:rPr>
              <w:t>投标文件中提供</w:t>
            </w:r>
            <w:r>
              <w:rPr>
                <w:rFonts w:hint="eastAsia" w:ascii="宋体" w:hAnsi="宋体" w:eastAsia="宋体" w:cs="宋体"/>
                <w:b/>
                <w:bCs/>
                <w:sz w:val="24"/>
                <w:szCs w:val="24"/>
                <w:highlight w:val="none"/>
              </w:rPr>
              <w:t>商务条款响应/偏离表</w:t>
            </w:r>
            <w:r>
              <w:rPr>
                <w:rFonts w:hint="eastAsia" w:ascii="宋体" w:hAnsi="宋体" w:eastAsia="宋体" w:cs="宋体"/>
                <w:b/>
                <w:bCs/>
                <w:sz w:val="24"/>
                <w:szCs w:val="24"/>
                <w:highlight w:val="none"/>
                <w:lang w:eastAsia="zh-CN"/>
              </w:rPr>
              <w:t>。</w:t>
            </w:r>
          </w:p>
        </w:tc>
      </w:tr>
      <w:tr w14:paraId="5DA5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152" w:type="dxa"/>
            <w:vMerge w:val="continue"/>
            <w:tcBorders>
              <w:left w:val="single" w:color="auto" w:sz="4" w:space="0"/>
              <w:right w:val="single" w:color="auto" w:sz="4" w:space="0"/>
            </w:tcBorders>
            <w:noWrap w:val="0"/>
            <w:vAlign w:val="center"/>
          </w:tcPr>
          <w:p w14:paraId="0BCA8836">
            <w:pPr>
              <w:widowControl/>
              <w:spacing w:line="240" w:lineRule="auto"/>
              <w:jc w:val="center"/>
              <w:rPr>
                <w:rFonts w:hint="eastAsia" w:ascii="宋体" w:hAnsi="宋体" w:eastAsia="宋体" w:cs="宋体"/>
                <w:color w:val="000000"/>
                <w:kern w:val="0"/>
                <w:sz w:val="24"/>
                <w:szCs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35B55A0">
            <w:pPr>
              <w:spacing w:line="360" w:lineRule="auto"/>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b/>
                <w:bCs/>
                <w:sz w:val="24"/>
                <w:szCs w:val="24"/>
                <w:highlight w:val="none"/>
              </w:rPr>
              <w:t>业绩</w:t>
            </w:r>
          </w:p>
        </w:tc>
        <w:tc>
          <w:tcPr>
            <w:tcW w:w="6636" w:type="dxa"/>
            <w:tcBorders>
              <w:top w:val="single" w:color="auto" w:sz="4" w:space="0"/>
              <w:left w:val="single" w:color="auto" w:sz="4" w:space="0"/>
              <w:bottom w:val="single" w:color="auto" w:sz="4" w:space="0"/>
              <w:right w:val="single" w:color="auto" w:sz="4" w:space="0"/>
            </w:tcBorders>
            <w:noWrap w:val="0"/>
            <w:vAlign w:val="center"/>
          </w:tcPr>
          <w:p w14:paraId="446D27E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投标人20</w:t>
            </w: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月1日</w:t>
            </w:r>
            <w:r>
              <w:rPr>
                <w:rFonts w:hint="eastAsia" w:ascii="宋体" w:hAnsi="宋体" w:cs="宋体"/>
                <w:sz w:val="24"/>
                <w:szCs w:val="24"/>
                <w:highlight w:val="none"/>
                <w:lang w:val="en-US" w:eastAsia="zh-CN"/>
              </w:rPr>
              <w:t>（以签订合同时间为准）</w:t>
            </w:r>
            <w:r>
              <w:rPr>
                <w:rFonts w:hint="eastAsia" w:ascii="宋体" w:hAnsi="宋体" w:eastAsia="宋体" w:cs="宋体"/>
                <w:sz w:val="24"/>
                <w:szCs w:val="24"/>
                <w:highlight w:val="none"/>
              </w:rPr>
              <w:t>至</w:t>
            </w:r>
            <w:r>
              <w:rPr>
                <w:rFonts w:hint="eastAsia" w:ascii="宋体" w:hAnsi="宋体" w:cs="宋体"/>
                <w:sz w:val="24"/>
                <w:szCs w:val="24"/>
                <w:highlight w:val="none"/>
                <w:lang w:val="en-US" w:eastAsia="zh-CN"/>
              </w:rPr>
              <w:t>开标当日</w:t>
            </w:r>
            <w:r>
              <w:rPr>
                <w:rFonts w:hint="eastAsia" w:ascii="宋体" w:hAnsi="宋体" w:eastAsia="宋体" w:cs="宋体"/>
                <w:sz w:val="24"/>
                <w:szCs w:val="24"/>
                <w:highlight w:val="none"/>
              </w:rPr>
              <w:t>，承担过类似劳务业绩，每提供一份得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分，最高得</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分。</w:t>
            </w:r>
          </w:p>
          <w:p w14:paraId="3D5A8178">
            <w:pPr>
              <w:rPr>
                <w:rFonts w:hint="eastAsia"/>
                <w:highlight w:val="none"/>
                <w:lang w:val="en-US" w:eastAsia="zh-CN"/>
              </w:rPr>
            </w:pPr>
            <w:r>
              <w:rPr>
                <w:rFonts w:hint="eastAsia" w:ascii="宋体" w:hAnsi="宋体" w:eastAsia="宋体" w:cs="宋体"/>
                <w:b/>
                <w:bCs/>
                <w:sz w:val="24"/>
                <w:szCs w:val="24"/>
                <w:highlight w:val="none"/>
                <w:lang w:val="en-US" w:eastAsia="zh-CN"/>
              </w:rPr>
              <w:t>评审依据：</w:t>
            </w:r>
            <w:r>
              <w:rPr>
                <w:rFonts w:hint="eastAsia" w:ascii="宋体" w:hAnsi="宋体" w:eastAsia="宋体" w:cs="宋体"/>
                <w:b/>
                <w:bCs/>
                <w:sz w:val="24"/>
                <w:szCs w:val="24"/>
                <w:highlight w:val="none"/>
                <w:lang w:val="zh-CN" w:eastAsia="zh-CN"/>
              </w:rPr>
              <w:t>投标文件中提供合同复印件加盖投标人公章，并提供原件现场查验，未提供不得分。</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60F9F475">
            <w:pPr>
              <w:spacing w:line="240" w:lineRule="auto"/>
              <w:jc w:val="center"/>
              <w:rPr>
                <w:rFonts w:hint="default"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15分</w:t>
            </w:r>
          </w:p>
        </w:tc>
      </w:tr>
      <w:tr w14:paraId="4F5F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152" w:type="dxa"/>
            <w:vMerge w:val="continue"/>
            <w:tcBorders>
              <w:left w:val="single" w:color="auto" w:sz="4" w:space="0"/>
              <w:right w:val="single" w:color="auto" w:sz="4" w:space="0"/>
            </w:tcBorders>
            <w:noWrap w:val="0"/>
            <w:vAlign w:val="center"/>
          </w:tcPr>
          <w:p w14:paraId="019F39B0">
            <w:pPr>
              <w:widowControl/>
              <w:spacing w:line="240" w:lineRule="auto"/>
              <w:jc w:val="center"/>
              <w:rPr>
                <w:rFonts w:hint="eastAsia" w:ascii="宋体" w:hAnsi="宋体" w:eastAsia="宋体" w:cs="宋体"/>
                <w:color w:val="000000"/>
                <w:kern w:val="0"/>
                <w:sz w:val="24"/>
                <w:szCs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F00F56E">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响应承诺</w:t>
            </w:r>
          </w:p>
        </w:tc>
        <w:tc>
          <w:tcPr>
            <w:tcW w:w="6636" w:type="dxa"/>
            <w:tcBorders>
              <w:top w:val="single" w:color="auto" w:sz="4" w:space="0"/>
              <w:left w:val="single" w:color="auto" w:sz="4" w:space="0"/>
              <w:bottom w:val="single" w:color="auto" w:sz="4" w:space="0"/>
              <w:right w:val="single" w:color="auto" w:sz="4" w:space="0"/>
            </w:tcBorders>
            <w:noWrap w:val="0"/>
            <w:vAlign w:val="center"/>
          </w:tcPr>
          <w:p w14:paraId="69C6EBD7">
            <w:pPr>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投标人承诺接到采购人故障通知后 3 小时内响应， 12 小时内解决售后 问题的得 5 分；投标人能在 2 小时内响应，8 小时内解决售后问题的得 10 分。</w:t>
            </w:r>
          </w:p>
          <w:p w14:paraId="4A751D59">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评审依据：提供</w:t>
            </w:r>
            <w:r>
              <w:rPr>
                <w:rFonts w:hint="eastAsia" w:ascii="宋体" w:hAnsi="宋体" w:cs="宋体"/>
                <w:b/>
                <w:bCs/>
                <w:sz w:val="24"/>
                <w:szCs w:val="24"/>
                <w:highlight w:val="none"/>
                <w:lang w:val="en-US" w:eastAsia="zh-CN"/>
              </w:rPr>
              <w:t>响应</w:t>
            </w:r>
            <w:r>
              <w:rPr>
                <w:rFonts w:hint="eastAsia" w:ascii="宋体" w:hAnsi="宋体" w:eastAsia="宋体" w:cs="宋体"/>
                <w:b/>
                <w:bCs/>
                <w:sz w:val="24"/>
                <w:szCs w:val="24"/>
                <w:highlight w:val="none"/>
              </w:rPr>
              <w:t>承诺并加盖公章，未提供不得</w:t>
            </w:r>
            <w:r>
              <w:rPr>
                <w:rFonts w:hint="eastAsia" w:ascii="宋体" w:hAnsi="宋体" w:eastAsia="宋体" w:cs="宋体"/>
                <w:b/>
                <w:bCs/>
                <w:sz w:val="24"/>
                <w:szCs w:val="24"/>
                <w:highlight w:val="none"/>
                <w:lang w:val="en-US" w:eastAsia="zh-CN"/>
              </w:rPr>
              <w:t>分。</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252C4378">
            <w:pPr>
              <w:spacing w:line="240" w:lineRule="auto"/>
              <w:jc w:val="center"/>
              <w:rPr>
                <w:rFonts w:hint="default"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10分</w:t>
            </w:r>
          </w:p>
        </w:tc>
      </w:tr>
      <w:tr w14:paraId="7D8E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1152" w:type="dxa"/>
            <w:vMerge w:val="continue"/>
            <w:tcBorders>
              <w:left w:val="single" w:color="auto" w:sz="4" w:space="0"/>
              <w:right w:val="single" w:color="auto" w:sz="4" w:space="0"/>
            </w:tcBorders>
            <w:noWrap w:val="0"/>
            <w:vAlign w:val="center"/>
          </w:tcPr>
          <w:p w14:paraId="49E0F17A">
            <w:pPr>
              <w:widowControl/>
              <w:spacing w:line="240" w:lineRule="auto"/>
              <w:jc w:val="center"/>
              <w:rPr>
                <w:rFonts w:hint="eastAsia" w:ascii="宋体" w:hAnsi="宋体" w:eastAsia="宋体" w:cs="宋体"/>
                <w:color w:val="000000"/>
                <w:kern w:val="0"/>
                <w:sz w:val="24"/>
                <w:szCs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24E56A3">
            <w:pPr>
              <w:spacing w:line="360" w:lineRule="auto"/>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售后服务方案</w:t>
            </w:r>
          </w:p>
        </w:tc>
        <w:tc>
          <w:tcPr>
            <w:tcW w:w="6636" w:type="dxa"/>
            <w:tcBorders>
              <w:top w:val="single" w:color="auto" w:sz="4" w:space="0"/>
              <w:left w:val="single" w:color="auto" w:sz="4" w:space="0"/>
              <w:bottom w:val="single" w:color="auto" w:sz="4" w:space="0"/>
              <w:right w:val="single" w:color="auto" w:sz="4" w:space="0"/>
            </w:tcBorders>
            <w:noWrap w:val="0"/>
            <w:vAlign w:val="center"/>
          </w:tcPr>
          <w:p w14:paraId="08D567F2">
            <w:pPr>
              <w:rPr>
                <w:rFonts w:hint="default"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rPr>
              <w:t>投标人</w:t>
            </w:r>
            <w:r>
              <w:rPr>
                <w:rFonts w:hint="eastAsia" w:ascii="宋体" w:hAnsi="宋体" w:cs="宋体"/>
                <w:b w:val="0"/>
                <w:bCs w:val="0"/>
                <w:sz w:val="24"/>
                <w:szCs w:val="24"/>
                <w:highlight w:val="none"/>
                <w:lang w:val="en-US" w:eastAsia="zh-CN"/>
              </w:rPr>
              <w:t>提供售后服务方案的得5分</w:t>
            </w:r>
          </w:p>
          <w:p w14:paraId="064EA984">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评审依据：提供</w:t>
            </w:r>
            <w:r>
              <w:rPr>
                <w:rFonts w:hint="eastAsia" w:ascii="宋体" w:hAnsi="宋体" w:cs="宋体"/>
                <w:b/>
                <w:bCs/>
                <w:sz w:val="24"/>
                <w:szCs w:val="24"/>
                <w:highlight w:val="none"/>
                <w:lang w:val="en-US" w:eastAsia="zh-CN"/>
              </w:rPr>
              <w:t>售后服务方案</w:t>
            </w:r>
            <w:r>
              <w:rPr>
                <w:rFonts w:hint="eastAsia" w:ascii="宋体" w:hAnsi="宋体" w:eastAsia="宋体" w:cs="宋体"/>
                <w:b/>
                <w:bCs/>
                <w:sz w:val="24"/>
                <w:szCs w:val="24"/>
                <w:highlight w:val="none"/>
              </w:rPr>
              <w:t>并加盖公章，未提供不得</w:t>
            </w:r>
            <w:r>
              <w:rPr>
                <w:rFonts w:hint="eastAsia" w:ascii="宋体" w:hAnsi="宋体" w:eastAsia="宋体" w:cs="宋体"/>
                <w:b/>
                <w:bCs/>
                <w:sz w:val="24"/>
                <w:szCs w:val="24"/>
                <w:highlight w:val="none"/>
                <w:lang w:val="en-US" w:eastAsia="zh-CN"/>
              </w:rPr>
              <w:t>分。</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483F3209">
            <w:pPr>
              <w:spacing w:line="240" w:lineRule="auto"/>
              <w:jc w:val="center"/>
              <w:rPr>
                <w:rFonts w:hint="default"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5分</w:t>
            </w:r>
          </w:p>
        </w:tc>
      </w:tr>
    </w:tbl>
    <w:p w14:paraId="781CFDF6">
      <w:pPr>
        <w:widowControl/>
        <w:shd w:val="clear" w:color="auto" w:fill="auto"/>
        <w:snapToGrid w:val="0"/>
        <w:spacing w:line="336" w:lineRule="auto"/>
        <w:outlineLvl w:val="9"/>
        <w:rPr>
          <w:rFonts w:hint="eastAsia" w:asciiTheme="minorEastAsia" w:hAnsiTheme="minorEastAsia" w:eastAsiaTheme="minorEastAsia" w:cstheme="minorEastAsia"/>
          <w:sz w:val="24"/>
          <w:szCs w:val="24"/>
          <w:highlight w:val="none"/>
          <w:lang w:val="en-US" w:eastAsia="zh-CN"/>
        </w:rPr>
      </w:pPr>
      <w:r>
        <w:rPr>
          <w:rFonts w:hint="eastAsia" w:ascii="宋体" w:hAnsi="宋体" w:eastAsia="宋体" w:cs="宋体"/>
          <w:b/>
          <w:bCs/>
          <w:color w:val="auto"/>
          <w:sz w:val="24"/>
          <w:szCs w:val="24"/>
          <w:highlight w:val="none"/>
        </w:rPr>
        <w:t>注：投标人所提供的所有技术资料、证明文件必须真实有效，开标结束后采购单位有权对中标人所提供的所有资料进行核实。如有虚假应标行为，</w:t>
      </w:r>
      <w:r>
        <w:rPr>
          <w:rFonts w:hint="eastAsia" w:ascii="宋体" w:hAnsi="宋体" w:eastAsia="宋体" w:cs="宋体"/>
          <w:b/>
          <w:bCs/>
          <w:color w:val="auto"/>
          <w:spacing w:val="6"/>
          <w:sz w:val="24"/>
          <w:szCs w:val="24"/>
          <w:highlight w:val="none"/>
        </w:rPr>
        <w:t>取消其中标资格、</w:t>
      </w:r>
      <w:r>
        <w:rPr>
          <w:rFonts w:hint="eastAsia" w:ascii="宋体" w:hAnsi="宋体" w:eastAsia="宋体" w:cs="宋体"/>
          <w:b/>
          <w:bCs/>
          <w:color w:val="auto"/>
          <w:sz w:val="24"/>
          <w:szCs w:val="24"/>
          <w:highlight w:val="none"/>
        </w:rPr>
        <w:t>不予退回保证金，并按相关规定上报监管部门处理。</w:t>
      </w:r>
    </w:p>
    <w:p w14:paraId="47439E1F">
      <w:pPr>
        <w:rPr>
          <w:highlight w:val="none"/>
        </w:rPr>
      </w:pPr>
    </w:p>
    <w:sectPr>
      <w:pgSz w:w="11906" w:h="16838"/>
      <w:pgMar w:top="850" w:right="1134" w:bottom="85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6D1D4">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9376C41">
                          <w:pPr>
                            <w:pStyle w:val="7"/>
                            <w:jc w:val="center"/>
                          </w:pPr>
                          <w:r>
                            <w:fldChar w:fldCharType="begin"/>
                          </w:r>
                          <w:r>
                            <w:instrText xml:space="preserve"> PAGE   \* MERGEFORMAT </w:instrText>
                          </w:r>
                          <w:r>
                            <w:fldChar w:fldCharType="separate"/>
                          </w:r>
                          <w:r>
                            <w:rPr>
                              <w:lang w:val="zh-CN"/>
                            </w:rP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39376C41">
                    <w:pPr>
                      <w:pStyle w:val="7"/>
                      <w:jc w:val="center"/>
                    </w:pPr>
                    <w:r>
                      <w:fldChar w:fldCharType="begin"/>
                    </w:r>
                    <w:r>
                      <w:instrText xml:space="preserve"> PAGE   \* MERGEFORMAT </w:instrText>
                    </w:r>
                    <w:r>
                      <w:fldChar w:fldCharType="separate"/>
                    </w:r>
                    <w:r>
                      <w:rPr>
                        <w:lang w:val="zh-CN"/>
                      </w:rPr>
                      <w:t>20</w:t>
                    </w:r>
                    <w:r>
                      <w:fldChar w:fldCharType="end"/>
                    </w:r>
                  </w:p>
                </w:txbxContent>
              </v:textbox>
            </v:shape>
          </w:pict>
        </mc:Fallback>
      </mc:AlternateContent>
    </w:r>
  </w:p>
  <w:p w14:paraId="55E1DFE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1D05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BA32EC"/>
    <w:multiLevelType w:val="multilevel"/>
    <w:tmpl w:val="5BBA32EC"/>
    <w:lvl w:ilvl="0" w:tentative="0">
      <w:start w:val="1"/>
      <w:numFmt w:val="chineseCounting"/>
      <w:suff w:val="nothing"/>
      <w:lvlText w:val="第%1部分 "/>
      <w:lvlJc w:val="left"/>
      <w:pPr>
        <w:tabs>
          <w:tab w:val="left" w:pos="0"/>
        </w:tabs>
        <w:ind w:left="0" w:firstLine="0"/>
      </w:pPr>
      <w:rPr>
        <w:rFonts w:hint="eastAsia"/>
        <w:b/>
        <w:bCs/>
      </w:rPr>
    </w:lvl>
    <w:lvl w:ilvl="1" w:tentative="0">
      <w:start w:val="1"/>
      <w:numFmt w:val="chineseCounting"/>
      <w:suff w:val="nothing"/>
      <w:lvlText w:val="%2、"/>
      <w:lvlJc w:val="left"/>
      <w:pPr>
        <w:tabs>
          <w:tab w:val="left" w:pos="0"/>
        </w:tabs>
        <w:ind w:left="0" w:firstLine="142"/>
      </w:pPr>
      <w:rPr>
        <w:rFonts w:hint="eastAsia"/>
        <w:b/>
        <w:bCs/>
      </w:rPr>
    </w:lvl>
    <w:lvl w:ilvl="2" w:tentative="0">
      <w:start w:val="1"/>
      <w:numFmt w:val="decimal"/>
      <w:suff w:val="nothing"/>
      <w:lvlText w:val="%3．"/>
      <w:lvlJc w:val="left"/>
      <w:pPr>
        <w:ind w:left="142" w:firstLine="141"/>
      </w:pPr>
      <w:rPr>
        <w:rFonts w:hint="eastAsia"/>
        <w:b/>
        <w:bCs/>
      </w:rPr>
    </w:lvl>
    <w:lvl w:ilvl="3" w:tentative="0">
      <w:start w:val="1"/>
      <w:numFmt w:val="decimal"/>
      <w:suff w:val="nothing"/>
      <w:lvlText w:val="（%4）"/>
      <w:lvlJc w:val="left"/>
      <w:pPr>
        <w:ind w:left="283" w:firstLine="142"/>
      </w:pPr>
      <w:rPr>
        <w:rFonts w:hint="default"/>
        <w:b w:val="0"/>
        <w:bCs w:val="0"/>
      </w:rPr>
    </w:lvl>
    <w:lvl w:ilvl="4" w:tentative="0">
      <w:start w:val="1"/>
      <w:numFmt w:val="decimalEnclosedCircleChinese"/>
      <w:suff w:val="nothing"/>
      <w:lvlText w:val="%5 "/>
      <w:lvlJc w:val="left"/>
      <w:pPr>
        <w:ind w:left="425" w:firstLine="709"/>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4MGVkYTg5OTA5N2I0MjFiMjAzYzIyZmRhNzRjZGMifQ=="/>
  </w:docVars>
  <w:rsids>
    <w:rsidRoot w:val="125B1B56"/>
    <w:rsid w:val="0B6F575C"/>
    <w:rsid w:val="125B1B56"/>
    <w:rsid w:val="1F8628A3"/>
    <w:rsid w:val="22F859BC"/>
    <w:rsid w:val="63386E58"/>
    <w:rsid w:val="76714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after="120" w:line="240" w:lineRule="auto"/>
      <w:ind w:left="420" w:leftChars="200" w:firstLine="420" w:firstLineChars="200"/>
      <w:jc w:val="both"/>
    </w:pPr>
    <w:rPr>
      <w:rFonts w:ascii="Times New Roman" w:hAnsi="Times New Roman"/>
      <w:kern w:val="2"/>
      <w:sz w:val="21"/>
    </w:rPr>
  </w:style>
  <w:style w:type="paragraph" w:styleId="3">
    <w:name w:val="Body Text Indent"/>
    <w:basedOn w:val="1"/>
    <w:qFormat/>
    <w:uiPriority w:val="0"/>
    <w:pPr>
      <w:autoSpaceDE w:val="0"/>
      <w:autoSpaceDN w:val="0"/>
      <w:adjustRightInd w:val="0"/>
      <w:spacing w:line="360" w:lineRule="auto"/>
      <w:ind w:firstLine="480"/>
      <w:jc w:val="left"/>
    </w:pPr>
    <w:rPr>
      <w:rFonts w:ascii="宋体" w:hAnsi="宋体"/>
      <w:kern w:val="0"/>
      <w:sz w:val="24"/>
    </w:rPr>
  </w:style>
  <w:style w:type="paragraph" w:styleId="4">
    <w:name w:val="Body Text"/>
    <w:basedOn w:val="1"/>
    <w:next w:val="1"/>
    <w:qFormat/>
    <w:uiPriority w:val="99"/>
    <w:pPr>
      <w:spacing w:after="120"/>
    </w:pPr>
  </w:style>
  <w:style w:type="paragraph" w:styleId="5">
    <w:name w:val="Plain Text"/>
    <w:basedOn w:val="1"/>
    <w:next w:val="6"/>
    <w:qFormat/>
    <w:uiPriority w:val="99"/>
    <w:rPr>
      <w:rFonts w:ascii="宋体" w:hAnsi="Courier New"/>
      <w:szCs w:val="21"/>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toc 2"/>
    <w:basedOn w:val="1"/>
    <w:next w:val="1"/>
    <w:qFormat/>
    <w:uiPriority w:val="39"/>
    <w:pPr>
      <w:tabs>
        <w:tab w:val="right" w:leader="dot" w:pos="9629"/>
      </w:tabs>
    </w:pPr>
  </w:style>
  <w:style w:type="paragraph" w:customStyle="1" w:styleId="11">
    <w:name w:val="Heading 6"/>
    <w:basedOn w:val="1"/>
    <w:qFormat/>
    <w:uiPriority w:val="1"/>
    <w:pPr>
      <w:spacing w:before="14"/>
      <w:jc w:val="left"/>
      <w:outlineLvl w:val="6"/>
    </w:pPr>
    <w:rPr>
      <w:rFonts w:ascii="宋体" w:hAnsi="宋体"/>
      <w:kern w:val="0"/>
      <w:sz w:val="28"/>
      <w:szCs w:val="28"/>
      <w:lang w:eastAsia="en-US"/>
    </w:rPr>
  </w:style>
  <w:style w:type="paragraph" w:customStyle="1" w:styleId="12">
    <w:name w:val="PlainText"/>
    <w:basedOn w:val="1"/>
    <w:qFormat/>
    <w:uiPriority w:val="0"/>
    <w:pPr>
      <w:jc w:val="both"/>
      <w:textAlignment w:val="baseline"/>
    </w:pPr>
    <w:rPr>
      <w:rFonts w:ascii="宋体" w:hAnsi="Courier New"/>
      <w:kern w:val="2"/>
      <w:sz w:val="21"/>
      <w:szCs w:val="24"/>
      <w:lang w:val="en-US" w:eastAsia="zh-CN" w:bidi="ar-SA"/>
    </w:rPr>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2024-10-22T02:08:00Z</dcterms:created>
  <dc:creator>AB</dc:creator>
  <cp:lastModifiedBy>AB</cp:lastModifiedBy>
  <dcterms:modified xsi:type="dcterms:W3CDTF">2024-10-22T02:09:11Z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945F8FD4EFB54763BC6807FC68F9C82F_11</vt:lpwstr>
  </property>
</Properties>
</file>