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0BCE">
      <w:pPr>
        <w:pStyle w:val="2"/>
        <w:numPr>
          <w:ilvl w:val="0"/>
          <w:numId w:val="1"/>
        </w:numPr>
        <w:spacing w:before="114" w:line="224" w:lineRule="auto"/>
        <w:jc w:val="center"/>
        <w:outlineLvl w:val="0"/>
        <w:rPr>
          <w:spacing w:val="10"/>
          <w:sz w:val="35"/>
          <w:szCs w:val="35"/>
          <w:highlight w:val="none"/>
          <w14:textOutline w14:w="6537" w14:cap="sq" w14:cmpd="sng">
            <w14:solidFill>
              <w14:srgbClr w14:val="000000"/>
            </w14:solidFill>
            <w14:prstDash w14:val="solid"/>
            <w14:bevel/>
          </w14:textOutline>
        </w:rPr>
      </w:pPr>
      <w:r>
        <w:rPr>
          <w:spacing w:val="10"/>
          <w:sz w:val="35"/>
          <w:szCs w:val="35"/>
          <w:highlight w:val="none"/>
          <w14:textOutline w14:w="6537" w14:cap="sq" w14:cmpd="sng">
            <w14:solidFill>
              <w14:srgbClr w14:val="000000"/>
            </w14:solidFill>
            <w14:prstDash w14:val="solid"/>
            <w14:bevel/>
          </w14:textOutline>
        </w:rPr>
        <w:t>项目内容、技术</w:t>
      </w:r>
      <w:r>
        <w:rPr>
          <w:rFonts w:hint="eastAsia"/>
          <w:spacing w:val="10"/>
          <w:sz w:val="35"/>
          <w:szCs w:val="35"/>
          <w:highlight w:val="none"/>
          <w:lang w:val="en-US" w:eastAsia="zh-CN"/>
          <w14:textOutline w14:w="6537" w14:cap="sq" w14:cmpd="sng">
            <w14:solidFill>
              <w14:srgbClr w14:val="000000"/>
            </w14:solidFill>
            <w14:prstDash w14:val="solid"/>
            <w14:bevel/>
          </w14:textOutline>
        </w:rPr>
        <w:t>服务需求</w:t>
      </w:r>
      <w:r>
        <w:rPr>
          <w:spacing w:val="10"/>
          <w:sz w:val="35"/>
          <w:szCs w:val="35"/>
          <w:highlight w:val="none"/>
          <w14:textOutline w14:w="6537" w14:cap="sq" w14:cmpd="sng">
            <w14:solidFill>
              <w14:srgbClr w14:val="000000"/>
            </w14:solidFill>
            <w14:prstDash w14:val="solid"/>
            <w14:bevel/>
          </w14:textOutline>
        </w:rPr>
        <w:t>及商务条款</w:t>
      </w:r>
    </w:p>
    <w:p w14:paraId="7CA9A37A">
      <w:pPr>
        <w:rPr>
          <w:rFonts w:hint="eastAsia" w:eastAsia="宋体"/>
          <w:b/>
          <w:bCs/>
          <w:sz w:val="30"/>
          <w:szCs w:val="30"/>
          <w:highlight w:val="none"/>
          <w:lang w:val="en-US" w:eastAsia="zh-CN"/>
        </w:rPr>
      </w:pPr>
    </w:p>
    <w:tbl>
      <w:tblPr>
        <w:tblStyle w:val="12"/>
        <w:tblW w:w="9284"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2325"/>
        <w:gridCol w:w="2344"/>
        <w:gridCol w:w="1533"/>
        <w:gridCol w:w="1984"/>
      </w:tblGrid>
      <w:tr w14:paraId="3B3D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098" w:type="dxa"/>
            <w:vAlign w:val="center"/>
          </w:tcPr>
          <w:p w14:paraId="3E711851">
            <w:pPr>
              <w:pStyle w:val="11"/>
              <w:spacing w:before="270" w:line="221" w:lineRule="auto"/>
              <w:jc w:val="center"/>
              <w:rPr>
                <w:sz w:val="24"/>
                <w:szCs w:val="24"/>
                <w:highlight w:val="none"/>
              </w:rPr>
            </w:pPr>
            <w:r>
              <w:rPr>
                <w:spacing w:val="-5"/>
                <w:sz w:val="24"/>
                <w:szCs w:val="24"/>
                <w:highlight w:val="none"/>
              </w:rPr>
              <w:t>序号</w:t>
            </w:r>
          </w:p>
        </w:tc>
        <w:tc>
          <w:tcPr>
            <w:tcW w:w="2325" w:type="dxa"/>
            <w:vAlign w:val="center"/>
          </w:tcPr>
          <w:p w14:paraId="56BAC14D">
            <w:pPr>
              <w:pStyle w:val="11"/>
              <w:spacing w:before="271" w:line="219" w:lineRule="auto"/>
              <w:jc w:val="center"/>
              <w:rPr>
                <w:rFonts w:hint="default" w:eastAsia="宋体"/>
                <w:sz w:val="24"/>
                <w:szCs w:val="24"/>
                <w:highlight w:val="none"/>
                <w:lang w:val="en-US" w:eastAsia="zh-CN"/>
              </w:rPr>
            </w:pPr>
            <w:r>
              <w:rPr>
                <w:rFonts w:hint="eastAsia"/>
                <w:spacing w:val="-3"/>
                <w:sz w:val="24"/>
                <w:szCs w:val="24"/>
                <w:highlight w:val="none"/>
                <w:lang w:val="en-US" w:eastAsia="zh-CN"/>
              </w:rPr>
              <w:t>项目名称</w:t>
            </w:r>
          </w:p>
        </w:tc>
        <w:tc>
          <w:tcPr>
            <w:tcW w:w="2344" w:type="dxa"/>
            <w:vAlign w:val="center"/>
          </w:tcPr>
          <w:p w14:paraId="6A9FA006">
            <w:pPr>
              <w:pStyle w:val="11"/>
              <w:spacing w:before="270" w:line="220" w:lineRule="auto"/>
              <w:jc w:val="center"/>
              <w:rPr>
                <w:rFonts w:hint="default" w:eastAsia="宋体"/>
                <w:spacing w:val="-6"/>
                <w:sz w:val="24"/>
                <w:szCs w:val="24"/>
                <w:highlight w:val="none"/>
                <w:lang w:val="en-US" w:eastAsia="zh-CN"/>
              </w:rPr>
            </w:pPr>
            <w:r>
              <w:rPr>
                <w:rFonts w:hint="eastAsia"/>
                <w:spacing w:val="-6"/>
                <w:sz w:val="24"/>
                <w:szCs w:val="24"/>
                <w:highlight w:val="none"/>
                <w:lang w:val="en-US" w:eastAsia="zh-CN"/>
              </w:rPr>
              <w:t>招标要求</w:t>
            </w:r>
          </w:p>
        </w:tc>
        <w:tc>
          <w:tcPr>
            <w:tcW w:w="1533" w:type="dxa"/>
            <w:vAlign w:val="center"/>
          </w:tcPr>
          <w:p w14:paraId="58FA6255">
            <w:pPr>
              <w:pStyle w:val="11"/>
              <w:spacing w:before="271" w:line="219" w:lineRule="auto"/>
              <w:jc w:val="center"/>
              <w:rPr>
                <w:rFonts w:hint="eastAsia" w:eastAsia="宋体"/>
                <w:sz w:val="24"/>
                <w:szCs w:val="24"/>
                <w:highlight w:val="none"/>
                <w:lang w:eastAsia="zh-CN"/>
              </w:rPr>
            </w:pPr>
            <w:r>
              <w:rPr>
                <w:rFonts w:hint="eastAsia"/>
                <w:spacing w:val="-6"/>
                <w:sz w:val="24"/>
                <w:szCs w:val="24"/>
                <w:highlight w:val="none"/>
                <w:lang w:val="en-US" w:eastAsia="zh-CN"/>
              </w:rPr>
              <w:t>单位</w:t>
            </w:r>
          </w:p>
        </w:tc>
        <w:tc>
          <w:tcPr>
            <w:tcW w:w="1984" w:type="dxa"/>
            <w:vAlign w:val="center"/>
          </w:tcPr>
          <w:p w14:paraId="6E850E3C">
            <w:pPr>
              <w:pStyle w:val="11"/>
              <w:spacing w:before="271" w:line="219" w:lineRule="auto"/>
              <w:jc w:val="center"/>
              <w:rPr>
                <w:rFonts w:hint="default" w:eastAsia="宋体"/>
                <w:spacing w:val="-6"/>
                <w:sz w:val="24"/>
                <w:szCs w:val="24"/>
                <w:highlight w:val="none"/>
                <w:lang w:val="en-US" w:eastAsia="zh-CN"/>
              </w:rPr>
            </w:pPr>
            <w:r>
              <w:rPr>
                <w:rFonts w:hint="eastAsia"/>
                <w:spacing w:val="-6"/>
                <w:sz w:val="24"/>
                <w:szCs w:val="24"/>
                <w:highlight w:val="none"/>
                <w:lang w:val="en-US" w:eastAsia="zh-CN"/>
              </w:rPr>
              <w:t>招标上限价</w:t>
            </w:r>
          </w:p>
        </w:tc>
      </w:tr>
      <w:tr w14:paraId="1DE8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098" w:type="dxa"/>
            <w:vAlign w:val="center"/>
          </w:tcPr>
          <w:p w14:paraId="14883703">
            <w:pPr>
              <w:spacing w:line="325" w:lineRule="auto"/>
              <w:jc w:val="center"/>
              <w:rPr>
                <w:rFonts w:ascii="Arial"/>
                <w:sz w:val="21"/>
                <w:highlight w:val="none"/>
              </w:rPr>
            </w:pPr>
          </w:p>
          <w:p w14:paraId="0BFB0435">
            <w:pPr>
              <w:spacing w:before="69" w:line="188" w:lineRule="auto"/>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2325" w:type="dxa"/>
            <w:vAlign w:val="center"/>
          </w:tcPr>
          <w:p w14:paraId="7D7E1160">
            <w:pPr>
              <w:pStyle w:val="11"/>
              <w:spacing w:before="235" w:line="239" w:lineRule="auto"/>
              <w:ind w:right="107"/>
              <w:jc w:val="center"/>
              <w:rPr>
                <w:rFonts w:hint="eastAsia" w:eastAsia="宋体"/>
                <w:sz w:val="20"/>
                <w:szCs w:val="20"/>
                <w:highlight w:val="none"/>
                <w:lang w:eastAsia="zh-CN"/>
              </w:rPr>
            </w:pPr>
            <w:r>
              <w:rPr>
                <w:rFonts w:hint="eastAsia" w:ascii="Times New Roman" w:hAnsi="Times New Roman" w:eastAsia="宋体" w:cs="Times New Roman"/>
                <w:spacing w:val="-1"/>
                <w:sz w:val="24"/>
                <w:szCs w:val="24"/>
                <w:highlight w:val="none"/>
                <w:lang w:eastAsia="zh-CN"/>
              </w:rPr>
              <w:t>上饶市鑫莱建业有限公司劳务单位</w:t>
            </w:r>
          </w:p>
        </w:tc>
        <w:tc>
          <w:tcPr>
            <w:tcW w:w="2344" w:type="dxa"/>
            <w:vAlign w:val="center"/>
          </w:tcPr>
          <w:p w14:paraId="57F31AF7">
            <w:pPr>
              <w:pStyle w:val="11"/>
              <w:spacing w:before="78" w:line="221" w:lineRule="auto"/>
              <w:jc w:val="center"/>
              <w:rPr>
                <w:rFonts w:hint="default"/>
                <w:sz w:val="24"/>
                <w:szCs w:val="24"/>
                <w:highlight w:val="none"/>
                <w:lang w:val="en-US" w:eastAsia="zh-CN"/>
              </w:rPr>
            </w:pPr>
            <w:r>
              <w:rPr>
                <w:rFonts w:hint="eastAsia"/>
                <w:sz w:val="24"/>
                <w:szCs w:val="24"/>
                <w:highlight w:val="none"/>
                <w:lang w:val="en-US" w:eastAsia="zh-CN"/>
              </w:rPr>
              <w:t>详见招标文件</w:t>
            </w:r>
          </w:p>
        </w:tc>
        <w:tc>
          <w:tcPr>
            <w:tcW w:w="1533" w:type="dxa"/>
            <w:vAlign w:val="center"/>
          </w:tcPr>
          <w:p w14:paraId="2C64A981">
            <w:pPr>
              <w:spacing w:before="69" w:line="188"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月</w:t>
            </w:r>
          </w:p>
        </w:tc>
        <w:tc>
          <w:tcPr>
            <w:tcW w:w="1984" w:type="dxa"/>
            <w:vAlign w:val="center"/>
          </w:tcPr>
          <w:p w14:paraId="00786F1B">
            <w:pPr>
              <w:spacing w:before="69" w:line="188"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500万元</w:t>
            </w:r>
          </w:p>
        </w:tc>
      </w:tr>
      <w:tr w14:paraId="13EC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3423" w:type="dxa"/>
            <w:gridSpan w:val="2"/>
            <w:vAlign w:val="center"/>
          </w:tcPr>
          <w:p w14:paraId="29E480F2">
            <w:pPr>
              <w:pStyle w:val="11"/>
              <w:spacing w:before="235" w:line="239" w:lineRule="auto"/>
              <w:ind w:right="107"/>
              <w:jc w:val="center"/>
              <w:rPr>
                <w:rFonts w:hint="default" w:ascii="Times New Roman" w:hAnsi="Times New Roman" w:eastAsia="宋体" w:cs="Times New Roman"/>
                <w:b/>
                <w:bCs/>
                <w:spacing w:val="-1"/>
                <w:sz w:val="24"/>
                <w:szCs w:val="24"/>
                <w:highlight w:val="none"/>
                <w:lang w:val="en-US" w:eastAsia="zh-CN"/>
              </w:rPr>
            </w:pPr>
            <w:r>
              <w:rPr>
                <w:rFonts w:hint="eastAsia" w:ascii="Times New Roman" w:hAnsi="Times New Roman" w:cs="Times New Roman"/>
                <w:b/>
                <w:bCs/>
                <w:spacing w:val="-1"/>
                <w:sz w:val="24"/>
                <w:szCs w:val="24"/>
                <w:highlight w:val="none"/>
                <w:lang w:val="en-US" w:eastAsia="zh-CN"/>
              </w:rPr>
              <w:t>说明</w:t>
            </w:r>
          </w:p>
        </w:tc>
        <w:tc>
          <w:tcPr>
            <w:tcW w:w="5861" w:type="dxa"/>
            <w:gridSpan w:val="3"/>
            <w:vAlign w:val="center"/>
          </w:tcPr>
          <w:p w14:paraId="01D22566">
            <w:pPr>
              <w:spacing w:before="69" w:line="188" w:lineRule="auto"/>
              <w:jc w:val="center"/>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本次招标按折扣率%报价</w:t>
            </w:r>
          </w:p>
        </w:tc>
      </w:tr>
    </w:tbl>
    <w:p w14:paraId="3F82D706">
      <w:pPr>
        <w:pStyle w:val="2"/>
        <w:numPr>
          <w:ilvl w:val="0"/>
          <w:numId w:val="0"/>
        </w:numPr>
        <w:rPr>
          <w:rFonts w:hint="default"/>
          <w:highlight w:val="none"/>
          <w:lang w:val="en-US" w:eastAsia="zh-CN"/>
        </w:rPr>
      </w:pPr>
    </w:p>
    <w:p w14:paraId="425212E1">
      <w:pPr>
        <w:pStyle w:val="2"/>
        <w:spacing w:before="182" w:line="312" w:lineRule="auto"/>
        <w:ind w:right="61" w:firstLine="6"/>
        <w:rPr>
          <w:rFonts w:hint="eastAsia" w:ascii="宋体" w:hAnsi="宋体" w:eastAsia="宋体" w:cs="宋体"/>
          <w:b/>
          <w:bCs/>
          <w:spacing w:val="1"/>
          <w:sz w:val="24"/>
          <w:szCs w:val="24"/>
          <w:highlight w:val="none"/>
        </w:rPr>
      </w:pPr>
      <w:r>
        <w:rPr>
          <w:rFonts w:hint="eastAsia" w:cs="宋体"/>
          <w:b/>
          <w:bCs/>
          <w:spacing w:val="1"/>
          <w:sz w:val="24"/>
          <w:szCs w:val="24"/>
          <w:highlight w:val="none"/>
          <w:lang w:val="en-US" w:eastAsia="zh-CN"/>
        </w:rPr>
        <w:t>一</w:t>
      </w:r>
      <w:r>
        <w:rPr>
          <w:rFonts w:hint="eastAsia" w:ascii="宋体" w:hAnsi="宋体" w:eastAsia="宋体" w:cs="宋体"/>
          <w:b/>
          <w:bCs/>
          <w:spacing w:val="1"/>
          <w:sz w:val="24"/>
          <w:szCs w:val="24"/>
          <w:highlight w:val="none"/>
        </w:rPr>
        <w:t>、技术服务需求</w:t>
      </w:r>
    </w:p>
    <w:p w14:paraId="4FC8B8D7">
      <w:pPr>
        <w:pStyle w:val="2"/>
        <w:spacing w:before="182" w:line="312" w:lineRule="auto"/>
        <w:ind w:right="61" w:firstLine="6"/>
        <w:rPr>
          <w:rFonts w:hint="default" w:ascii="宋体" w:hAnsi="宋体" w:eastAsia="宋体" w:cs="宋体"/>
          <w:color w:val="auto"/>
          <w:spacing w:val="1"/>
          <w:sz w:val="24"/>
          <w:szCs w:val="24"/>
          <w:highlight w:val="none"/>
          <w:lang w:val="en-US" w:eastAsia="zh-CN"/>
        </w:rPr>
      </w:pPr>
      <w:r>
        <w:rPr>
          <w:rFonts w:hint="eastAsia" w:ascii="宋体" w:hAnsi="宋体" w:eastAsia="宋体" w:cs="宋体"/>
          <w:spacing w:val="1"/>
          <w:sz w:val="24"/>
          <w:szCs w:val="24"/>
          <w:highlight w:val="none"/>
        </w:rPr>
        <w:t>（一</w:t>
      </w:r>
      <w:r>
        <w:rPr>
          <w:rFonts w:hint="eastAsia" w:ascii="宋体" w:hAnsi="宋体" w:eastAsia="宋体" w:cs="宋体"/>
          <w:color w:val="auto"/>
          <w:spacing w:val="1"/>
          <w:sz w:val="24"/>
          <w:szCs w:val="24"/>
          <w:highlight w:val="none"/>
        </w:rPr>
        <w:t>）劳务</w:t>
      </w:r>
      <w:r>
        <w:rPr>
          <w:rFonts w:hint="eastAsia" w:cs="宋体"/>
          <w:color w:val="auto"/>
          <w:spacing w:val="1"/>
          <w:sz w:val="24"/>
          <w:szCs w:val="24"/>
          <w:highlight w:val="none"/>
          <w:lang w:val="en-US" w:eastAsia="zh-CN"/>
        </w:rPr>
        <w:t>服务单位</w:t>
      </w:r>
      <w:r>
        <w:rPr>
          <w:rFonts w:hint="eastAsia" w:ascii="宋体" w:hAnsi="宋体" w:eastAsia="宋体" w:cs="宋体"/>
          <w:color w:val="auto"/>
          <w:spacing w:val="1"/>
          <w:sz w:val="24"/>
          <w:szCs w:val="24"/>
          <w:highlight w:val="none"/>
        </w:rPr>
        <w:t>需提供服务</w:t>
      </w:r>
      <w:r>
        <w:rPr>
          <w:rFonts w:hint="eastAsia" w:cs="宋体"/>
          <w:color w:val="auto"/>
          <w:spacing w:val="1"/>
          <w:sz w:val="24"/>
          <w:szCs w:val="24"/>
          <w:highlight w:val="none"/>
          <w:lang w:eastAsia="zh-CN"/>
        </w:rPr>
        <w:t>：</w:t>
      </w:r>
    </w:p>
    <w:p w14:paraId="07BA8EE2">
      <w:pPr>
        <w:pStyle w:val="2"/>
        <w:spacing w:before="182" w:line="312" w:lineRule="auto"/>
        <w:ind w:right="61" w:firstLine="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1、员工劳务关系转移及劳务合同的签订；</w:t>
      </w:r>
    </w:p>
    <w:p w14:paraId="1D84EA38">
      <w:pPr>
        <w:pStyle w:val="2"/>
        <w:spacing w:before="182" w:line="312" w:lineRule="auto"/>
        <w:ind w:right="61" w:firstLine="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2、员工劳务档案的建立与管理；</w:t>
      </w:r>
    </w:p>
    <w:p w14:paraId="15B180FF">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3、员工工资的发放；</w:t>
      </w:r>
    </w:p>
    <w:p w14:paraId="7C165686">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4、员工的劳务争议处理；</w:t>
      </w:r>
    </w:p>
    <w:p w14:paraId="5090F877">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5、其它费用发放及其它险种的代缴纳及转移；</w:t>
      </w:r>
    </w:p>
    <w:p w14:paraId="4B016622">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6、及时补充新增人员；</w:t>
      </w:r>
    </w:p>
    <w:p w14:paraId="63E9694B">
      <w:pPr>
        <w:pStyle w:val="2"/>
        <w:spacing w:before="182" w:line="312" w:lineRule="auto"/>
        <w:ind w:right="61" w:firstLine="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7、聘用人员需经采购单位认可后方可聘用</w:t>
      </w:r>
      <w:r>
        <w:rPr>
          <w:rFonts w:hint="eastAsia" w:ascii="宋体" w:hAnsi="宋体" w:eastAsia="宋体" w:cs="宋体"/>
          <w:spacing w:val="1"/>
          <w:sz w:val="24"/>
          <w:szCs w:val="24"/>
          <w:highlight w:val="none"/>
          <w:lang w:eastAsia="zh-CN"/>
        </w:rPr>
        <w:t>；</w:t>
      </w:r>
    </w:p>
    <w:p w14:paraId="15B0B4A6">
      <w:pPr>
        <w:pStyle w:val="2"/>
        <w:spacing w:before="182" w:line="312" w:lineRule="auto"/>
        <w:ind w:right="61" w:firstLine="6"/>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8、工程劳务一切险。</w:t>
      </w:r>
    </w:p>
    <w:p w14:paraId="4DF1AD3F">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（二）临时聘用人员要求：</w:t>
      </w:r>
    </w:p>
    <w:p w14:paraId="613128B4">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1、各工作站优先考虑当地户籍或在当地居住人员。</w:t>
      </w:r>
    </w:p>
    <w:p w14:paraId="71C07DCF">
      <w:pPr>
        <w:pStyle w:val="2"/>
        <w:spacing w:before="182" w:line="312" w:lineRule="auto"/>
        <w:ind w:right="61" w:firstLine="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2、高中以上学历</w:t>
      </w:r>
      <w:r>
        <w:rPr>
          <w:rFonts w:hint="eastAsia" w:ascii="宋体" w:hAnsi="宋体" w:eastAsia="宋体" w:cs="宋体"/>
          <w:spacing w:val="1"/>
          <w:sz w:val="24"/>
          <w:szCs w:val="24"/>
          <w:highlight w:val="none"/>
          <w:lang w:eastAsia="zh-CN"/>
        </w:rPr>
        <w:t>；</w:t>
      </w:r>
    </w:p>
    <w:p w14:paraId="69BB7C98">
      <w:pPr>
        <w:pStyle w:val="2"/>
        <w:spacing w:before="182" w:line="312" w:lineRule="auto"/>
        <w:ind w:right="61" w:firstLine="6"/>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3、熟悉电脑操作，具有履行岗位职责所需的工作能力</w:t>
      </w:r>
      <w:r>
        <w:rPr>
          <w:rFonts w:hint="eastAsia" w:ascii="宋体" w:hAnsi="宋体" w:eastAsia="宋体" w:cs="宋体"/>
          <w:spacing w:val="1"/>
          <w:sz w:val="24"/>
          <w:szCs w:val="24"/>
          <w:highlight w:val="none"/>
          <w:lang w:eastAsia="zh-CN"/>
        </w:rPr>
        <w:t>；</w:t>
      </w:r>
    </w:p>
    <w:p w14:paraId="4E90AF6A">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4、年龄：因岗位需求由</w:t>
      </w:r>
      <w:r>
        <w:rPr>
          <w:rFonts w:hint="eastAsia" w:cs="宋体"/>
          <w:spacing w:val="1"/>
          <w:sz w:val="24"/>
          <w:szCs w:val="24"/>
          <w:highlight w:val="none"/>
          <w:lang w:val="en-US" w:eastAsia="zh-CN"/>
        </w:rPr>
        <w:t>采购</w:t>
      </w:r>
      <w:r>
        <w:rPr>
          <w:rFonts w:hint="eastAsia" w:ascii="宋体" w:hAnsi="宋体" w:eastAsia="宋体" w:cs="宋体"/>
          <w:spacing w:val="1"/>
          <w:sz w:val="24"/>
          <w:szCs w:val="24"/>
          <w:highlight w:val="none"/>
        </w:rPr>
        <w:t>单位在合同中自行确定；</w:t>
      </w:r>
    </w:p>
    <w:p w14:paraId="5ADFD201">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（三）其他要求</w:t>
      </w:r>
    </w:p>
    <w:p w14:paraId="213C62EF">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1、中标单位应制定管理制度，履行服务责任，派遣、调换劳务派遣人员须得到采购人的同意。因中标单位自身原因引发管理或劳资纠纷的，由中标单位承担由此引发的全部责任。</w:t>
      </w:r>
    </w:p>
    <w:p w14:paraId="075C82CC">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2、在合同期内，采购人可随时确定中标单位派遣的人员数量。</w:t>
      </w:r>
    </w:p>
    <w:p w14:paraId="5868E18F">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3、管理的需求</w:t>
      </w:r>
    </w:p>
    <w:p w14:paraId="1F429622">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a）中标单位负责按照合同约定时间和经采购人核准的发放标准，向全体劳务派遣人员按时发放工资。非经采购人书面通知，不得扣发劳务派遣人员工资和其他福利，不得缩减或变更劳务派遣人员社会保险缴付金额和险种。</w:t>
      </w:r>
    </w:p>
    <w:p w14:paraId="3A5E69C3">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（b）由中标单位负责与派遣的员工签订劳动合同，确立劳务关系；</w:t>
      </w:r>
    </w:p>
    <w:p w14:paraId="46D42BF7">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（c）由中标单位负责派遣员工的薪酬管理、社保办理及个税代扣缴，劳动关系维护等；</w:t>
      </w:r>
    </w:p>
    <w:p w14:paraId="03FDD9B3">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（d）由中标单位负责处理派遣员工提出的劳动仲裁、诉讼等事宜；</w:t>
      </w:r>
    </w:p>
    <w:p w14:paraId="163B8C20">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（e）由中标单位负责派遣员工的档案管理，党团组织关系管理,专业技术人员的职称申报、评定等；</w:t>
      </w:r>
    </w:p>
    <w:p w14:paraId="4E190F60">
      <w:pPr>
        <w:pStyle w:val="2"/>
        <w:spacing w:before="182" w:line="312" w:lineRule="auto"/>
        <w:ind w:right="61" w:firstLine="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4、服务质量的需求</w:t>
      </w:r>
    </w:p>
    <w:p w14:paraId="641CC80A">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（a）采购人确定员工的数量、名单后，中标单位应确保5个工作日内办理完毕劳动合同签订手续、派遣手续，及时向采购人派遣；</w:t>
      </w:r>
    </w:p>
    <w:p w14:paraId="6A627B45">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（b）中标单位应确保及时、准确、妥善的处理派遣员工的薪酬管理、社保办理及个税代扣缴工作，避免发生劳动仲裁、诉讼事件；</w:t>
      </w:r>
    </w:p>
    <w:p w14:paraId="2BADF138">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（c）中标单位应确保及时、准备、妥善的处理派遣员工的档案管理、党团组织关系管理以及专业技术人员的职称申报、评定等工作，避免发生人事仲裁事件；</w:t>
      </w:r>
    </w:p>
    <w:p w14:paraId="1E0DC497">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（d）中标单位应确保和谐、稳妥的处理派遣员工的劳动仲裁、劳动诉讼及人事仲裁事件，避免妨碍采购人的正常工作或给采购人带来不利社会影响；</w:t>
      </w:r>
    </w:p>
    <w:p w14:paraId="2AAC9B34">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（e）中标单位应明确项目负责人职责，及时派遣人力资源管理专员到采购人处驻点办公，人力资源管理专员应勤勉尽责，妥善处理派遣员工的各项事务，协助采购人的相关工作。</w:t>
      </w:r>
    </w:p>
    <w:p w14:paraId="2993F62E">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5、中标单位不能将业务分包或转包给其他公司。</w:t>
      </w:r>
    </w:p>
    <w:p w14:paraId="3038F844">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6、劳务派遣期间，劳务派遣人员因违反劳动纪律，不服从采购人管理，中标单位停止派遣或派遣人员擅自离岗的，采购人有权要求中标单位在7日内重新派遣符合条件的劳务人员。</w:t>
      </w:r>
    </w:p>
    <w:p w14:paraId="49BF015A">
      <w:pPr>
        <w:pStyle w:val="2"/>
        <w:spacing w:before="182" w:line="312" w:lineRule="auto"/>
        <w:ind w:right="61" w:firstLine="6"/>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7、劳务派遣期间，若因甲方工作范围调整，需增加或减少劳务派遣人员数量，乙方须落实到位，人员工资、社保、管理费及税金合计费用参照合同规定执行。</w:t>
      </w:r>
    </w:p>
    <w:p w14:paraId="0781649D">
      <w:pPr>
        <w:pStyle w:val="2"/>
        <w:spacing w:before="182" w:line="312" w:lineRule="auto"/>
        <w:ind w:right="61" w:firstLine="6"/>
        <w:rPr>
          <w:rFonts w:hint="eastAsia" w:ascii="宋体" w:hAnsi="宋体" w:eastAsia="宋体" w:cs="宋体"/>
          <w:b/>
          <w:bCs/>
          <w:spacing w:val="1"/>
          <w:sz w:val="30"/>
          <w:szCs w:val="30"/>
          <w:highlight w:val="none"/>
        </w:rPr>
      </w:pPr>
      <w:r>
        <w:rPr>
          <w:rFonts w:hint="eastAsia" w:cs="宋体"/>
          <w:b/>
          <w:bCs/>
          <w:spacing w:val="1"/>
          <w:sz w:val="30"/>
          <w:szCs w:val="30"/>
          <w:highlight w:val="none"/>
          <w:lang w:val="en-US" w:eastAsia="zh-CN"/>
        </w:rPr>
        <w:t>二</w:t>
      </w:r>
      <w:r>
        <w:rPr>
          <w:rFonts w:hint="eastAsia" w:ascii="宋体" w:hAnsi="宋体" w:eastAsia="宋体" w:cs="宋体"/>
          <w:b/>
          <w:bCs/>
          <w:spacing w:val="1"/>
          <w:sz w:val="30"/>
          <w:szCs w:val="30"/>
          <w:highlight w:val="none"/>
          <w:lang w:eastAsia="zh-CN"/>
        </w:rPr>
        <w:t>、</w:t>
      </w:r>
      <w:r>
        <w:rPr>
          <w:rFonts w:hint="eastAsia" w:ascii="宋体" w:hAnsi="宋体" w:eastAsia="宋体" w:cs="宋体"/>
          <w:b/>
          <w:bCs/>
          <w:spacing w:val="1"/>
          <w:sz w:val="30"/>
          <w:szCs w:val="30"/>
          <w:highlight w:val="none"/>
        </w:rPr>
        <w:t xml:space="preserve"> 商务条款</w:t>
      </w:r>
    </w:p>
    <w:p w14:paraId="5F54F065">
      <w:pPr>
        <w:widowControl/>
        <w:kinsoku/>
        <w:autoSpaceDE/>
        <w:autoSpaceDN/>
        <w:adjustRightInd/>
        <w:snapToGrid/>
        <w:spacing w:line="360" w:lineRule="auto"/>
        <w:jc w:val="left"/>
        <w:textAlignment w:val="auto"/>
        <w:outlineLvl w:val="1"/>
        <w:rPr>
          <w:rFonts w:hint="eastAsia" w:ascii="宋体" w:hAnsi="宋体" w:eastAsia="宋体" w:cs="宋体"/>
          <w:b w:val="0"/>
          <w:bCs/>
          <w:snapToGrid/>
          <w:color w:val="auto"/>
          <w:kern w:val="0"/>
          <w:sz w:val="24"/>
          <w:szCs w:val="24"/>
          <w:highlight w:val="none"/>
          <w:lang w:eastAsia="zh-CN" w:bidi="ar"/>
        </w:rPr>
      </w:pPr>
      <w:bookmarkStart w:id="0" w:name="bookmark11"/>
      <w:bookmarkEnd w:id="0"/>
      <w:bookmarkStart w:id="1" w:name="bookmark9"/>
      <w:bookmarkEnd w:id="1"/>
      <w:bookmarkStart w:id="2" w:name="bookmark10"/>
      <w:bookmarkEnd w:id="2"/>
      <w:r>
        <w:rPr>
          <w:rFonts w:hint="eastAsia" w:ascii="宋体" w:hAnsi="宋体" w:eastAsia="宋体" w:cs="宋体"/>
          <w:b w:val="0"/>
          <w:bCs/>
          <w:snapToGrid/>
          <w:color w:val="auto"/>
          <w:kern w:val="0"/>
          <w:sz w:val="24"/>
          <w:szCs w:val="24"/>
          <w:highlight w:val="none"/>
          <w:lang w:eastAsia="zh-CN" w:bidi="ar"/>
        </w:rPr>
        <w:t>1.服务地点：采购人指定地点（</w:t>
      </w:r>
      <w:r>
        <w:rPr>
          <w:rFonts w:hint="eastAsia" w:ascii="宋体" w:hAnsi="宋体" w:eastAsia="宋体" w:cs="宋体"/>
          <w:b w:val="0"/>
          <w:bCs/>
          <w:snapToGrid/>
          <w:color w:val="auto"/>
          <w:kern w:val="0"/>
          <w:sz w:val="24"/>
          <w:szCs w:val="24"/>
          <w:highlight w:val="none"/>
          <w:lang w:val="en-US" w:eastAsia="zh-CN" w:bidi="ar"/>
        </w:rPr>
        <w:t>上饶市经开区内）</w:t>
      </w:r>
      <w:r>
        <w:rPr>
          <w:rFonts w:hint="eastAsia" w:ascii="宋体" w:hAnsi="宋体" w:eastAsia="宋体" w:cs="宋体"/>
          <w:b w:val="0"/>
          <w:bCs/>
          <w:snapToGrid/>
          <w:color w:val="auto"/>
          <w:kern w:val="0"/>
          <w:sz w:val="24"/>
          <w:szCs w:val="24"/>
          <w:highlight w:val="none"/>
          <w:lang w:eastAsia="zh-CN" w:bidi="ar"/>
        </w:rPr>
        <w:t>。</w:t>
      </w:r>
    </w:p>
    <w:p w14:paraId="1B73A9C7">
      <w:pPr>
        <w:widowControl w:val="0"/>
        <w:spacing w:line="360" w:lineRule="auto"/>
        <w:jc w:val="both"/>
        <w:rPr>
          <w:rFonts w:hint="eastAsia" w:ascii="宋体" w:hAnsi="宋体" w:eastAsia="宋体" w:cs="宋体"/>
          <w:b w:val="0"/>
          <w:bCs/>
          <w:color w:val="auto"/>
          <w:kern w:val="2"/>
          <w:sz w:val="24"/>
          <w:szCs w:val="24"/>
          <w:highlight w:val="none"/>
          <w:lang w:val="zh-CN" w:eastAsia="zh-CN" w:bidi="zh-CN"/>
        </w:rPr>
      </w:pPr>
      <w:r>
        <w:rPr>
          <w:rFonts w:hint="eastAsia" w:ascii="宋体" w:hAnsi="宋体" w:eastAsia="宋体" w:cs="宋体"/>
          <w:b w:val="0"/>
          <w:bCs/>
          <w:color w:val="auto"/>
          <w:kern w:val="2"/>
          <w:sz w:val="24"/>
          <w:szCs w:val="24"/>
          <w:highlight w:val="none"/>
          <w:lang w:val="en-US" w:eastAsia="zh-CN" w:bidi="zh-CN"/>
        </w:rPr>
        <w:t>2.</w:t>
      </w:r>
      <w:r>
        <w:rPr>
          <w:rFonts w:hint="eastAsia" w:ascii="宋体" w:hAnsi="宋体" w:eastAsia="宋体" w:cs="宋体"/>
          <w:b w:val="0"/>
          <w:bCs/>
          <w:color w:val="auto"/>
          <w:kern w:val="2"/>
          <w:sz w:val="24"/>
          <w:szCs w:val="24"/>
          <w:highlight w:val="none"/>
          <w:lang w:val="zh-CN" w:eastAsia="zh-CN" w:bidi="zh-CN"/>
        </w:rPr>
        <w:t>正式服务时间:合同签订后。</w:t>
      </w:r>
    </w:p>
    <w:p w14:paraId="44B2B77A">
      <w:pPr>
        <w:widowControl/>
        <w:kinsoku/>
        <w:autoSpaceDE/>
        <w:autoSpaceDN/>
        <w:adjustRightInd/>
        <w:snapToGrid/>
        <w:spacing w:line="360" w:lineRule="auto"/>
        <w:ind w:right="-105" w:rightChars="-50"/>
        <w:jc w:val="left"/>
        <w:textAlignment w:val="auto"/>
        <w:outlineLvl w:val="9"/>
        <w:rPr>
          <w:rFonts w:hint="eastAsia" w:ascii="宋体" w:hAnsi="宋体" w:eastAsia="宋体" w:cs="宋体"/>
          <w:b w:val="0"/>
          <w:bCs/>
          <w:snapToGrid/>
          <w:color w:val="auto"/>
          <w:kern w:val="0"/>
          <w:sz w:val="24"/>
          <w:szCs w:val="24"/>
          <w:highlight w:val="none"/>
          <w:lang w:val="en-US" w:eastAsia="zh-CN" w:bidi="ar"/>
        </w:rPr>
      </w:pPr>
      <w:r>
        <w:rPr>
          <w:rFonts w:hint="eastAsia" w:ascii="宋体" w:hAnsi="宋体" w:eastAsia="宋体" w:cs="宋体"/>
          <w:b w:val="0"/>
          <w:bCs/>
          <w:snapToGrid/>
          <w:color w:val="auto"/>
          <w:kern w:val="0"/>
          <w:sz w:val="24"/>
          <w:szCs w:val="24"/>
          <w:highlight w:val="none"/>
          <w:lang w:eastAsia="zh-CN" w:bidi="ar"/>
        </w:rPr>
        <w:t>3.服务期限:</w:t>
      </w:r>
      <w:r>
        <w:rPr>
          <w:rFonts w:hint="eastAsia" w:ascii="宋体" w:hAnsi="宋体" w:eastAsia="宋体" w:cs="宋体"/>
          <w:b w:val="0"/>
          <w:bCs/>
          <w:snapToGrid/>
          <w:color w:val="auto"/>
          <w:kern w:val="0"/>
          <w:sz w:val="24"/>
          <w:szCs w:val="24"/>
          <w:highlight w:val="none"/>
          <w:lang w:val="en-US" w:eastAsia="zh-CN" w:bidi="ar"/>
        </w:rPr>
        <w:t>本次采购服务期为合同签订之日起 3个月或金额达到中标价，以先到达为准，服务期自动</w:t>
      </w:r>
      <w:bookmarkStart w:id="3" w:name="OLE_LINK4"/>
      <w:r>
        <w:rPr>
          <w:rFonts w:hint="eastAsia" w:ascii="宋体" w:hAnsi="宋体" w:eastAsia="宋体" w:cs="宋体"/>
          <w:b w:val="0"/>
          <w:bCs/>
          <w:snapToGrid/>
          <w:color w:val="auto"/>
          <w:kern w:val="0"/>
          <w:sz w:val="24"/>
          <w:szCs w:val="24"/>
          <w:highlight w:val="none"/>
          <w:lang w:val="en-US" w:eastAsia="zh-CN" w:bidi="ar"/>
        </w:rPr>
        <w:t>终止</w:t>
      </w:r>
      <w:bookmarkEnd w:id="3"/>
      <w:r>
        <w:rPr>
          <w:rFonts w:hint="eastAsia" w:ascii="宋体" w:hAnsi="宋体" w:eastAsia="宋体" w:cs="宋体"/>
          <w:b w:val="0"/>
          <w:bCs/>
          <w:snapToGrid/>
          <w:color w:val="auto"/>
          <w:kern w:val="0"/>
          <w:sz w:val="24"/>
          <w:szCs w:val="24"/>
          <w:highlight w:val="none"/>
          <w:lang w:val="en-US" w:eastAsia="zh-CN" w:bidi="ar"/>
        </w:rPr>
        <w:t>。</w:t>
      </w:r>
    </w:p>
    <w:p w14:paraId="363AA5F8">
      <w:pPr>
        <w:pStyle w:val="2"/>
        <w:spacing w:line="360" w:lineRule="auto"/>
        <w:rPr>
          <w:rFonts w:hint="default" w:ascii="宋体" w:hAnsi="宋体" w:eastAsia="宋体" w:cs="宋体"/>
          <w:b w:val="0"/>
          <w:bCs/>
          <w:snapToGrid/>
          <w:color w:val="auto"/>
          <w:kern w:val="0"/>
          <w:sz w:val="24"/>
          <w:szCs w:val="24"/>
          <w:highlight w:val="none"/>
          <w:lang w:val="en-US" w:eastAsia="zh-CN" w:bidi="ar"/>
        </w:rPr>
      </w:pPr>
      <w:r>
        <w:rPr>
          <w:rFonts w:hint="eastAsia" w:ascii="宋体" w:hAnsi="宋体" w:eastAsia="宋体" w:cs="宋体"/>
          <w:b w:val="0"/>
          <w:bCs/>
          <w:snapToGrid/>
          <w:color w:val="auto"/>
          <w:kern w:val="0"/>
          <w:sz w:val="24"/>
          <w:szCs w:val="24"/>
          <w:highlight w:val="none"/>
          <w:lang w:val="en-US" w:eastAsia="zh-CN" w:bidi="ar"/>
        </w:rPr>
        <w:t>（备注：</w:t>
      </w:r>
      <w:bookmarkStart w:id="4" w:name="OLE_LINK5"/>
      <w:r>
        <w:rPr>
          <w:rFonts w:hint="eastAsia" w:ascii="宋体" w:hAnsi="宋体" w:eastAsia="宋体" w:cs="宋体"/>
          <w:b w:val="0"/>
          <w:bCs/>
          <w:snapToGrid/>
          <w:color w:val="auto"/>
          <w:kern w:val="0"/>
          <w:sz w:val="24"/>
          <w:szCs w:val="24"/>
          <w:highlight w:val="none"/>
          <w:lang w:val="en-US" w:eastAsia="zh-CN" w:bidi="ar"/>
        </w:rPr>
        <w:t>服务期终止</w:t>
      </w:r>
      <w:bookmarkEnd w:id="4"/>
      <w:r>
        <w:rPr>
          <w:rFonts w:hint="eastAsia" w:ascii="宋体" w:hAnsi="宋体" w:eastAsia="宋体" w:cs="宋体"/>
          <w:b w:val="0"/>
          <w:bCs/>
          <w:snapToGrid/>
          <w:color w:val="auto"/>
          <w:kern w:val="0"/>
          <w:sz w:val="24"/>
          <w:szCs w:val="24"/>
          <w:highlight w:val="none"/>
          <w:lang w:val="en-US" w:eastAsia="zh-CN" w:bidi="ar"/>
        </w:rPr>
        <w:t>后以实际发生量结算</w:t>
      </w:r>
      <w:r>
        <w:rPr>
          <w:rFonts w:hint="eastAsia" w:cs="宋体"/>
          <w:b w:val="0"/>
          <w:bCs/>
          <w:snapToGrid/>
          <w:color w:val="auto"/>
          <w:kern w:val="0"/>
          <w:sz w:val="24"/>
          <w:szCs w:val="24"/>
          <w:highlight w:val="none"/>
          <w:lang w:val="en-US" w:eastAsia="zh-CN" w:bidi="ar"/>
        </w:rPr>
        <w:t>费用</w:t>
      </w:r>
      <w:r>
        <w:rPr>
          <w:rFonts w:hint="eastAsia" w:ascii="宋体" w:hAnsi="宋体" w:eastAsia="宋体" w:cs="宋体"/>
          <w:b w:val="0"/>
          <w:bCs/>
          <w:snapToGrid/>
          <w:color w:val="auto"/>
          <w:kern w:val="0"/>
          <w:sz w:val="24"/>
          <w:szCs w:val="24"/>
          <w:highlight w:val="none"/>
          <w:lang w:val="en-US" w:eastAsia="zh-CN" w:bidi="ar"/>
        </w:rPr>
        <w:t>。如工程未结束而服务期终止，则须签订补充</w:t>
      </w:r>
      <w:r>
        <w:rPr>
          <w:rFonts w:hint="eastAsia" w:cs="宋体"/>
          <w:b w:val="0"/>
          <w:bCs/>
          <w:snapToGrid/>
          <w:color w:val="auto"/>
          <w:kern w:val="0"/>
          <w:sz w:val="24"/>
          <w:szCs w:val="24"/>
          <w:highlight w:val="none"/>
          <w:lang w:val="en-US" w:eastAsia="zh-CN" w:bidi="ar"/>
        </w:rPr>
        <w:t>协议</w:t>
      </w:r>
      <w:r>
        <w:rPr>
          <w:rFonts w:hint="eastAsia" w:ascii="宋体" w:hAnsi="宋体" w:eastAsia="宋体" w:cs="宋体"/>
          <w:b w:val="0"/>
          <w:bCs/>
          <w:snapToGrid/>
          <w:color w:val="auto"/>
          <w:kern w:val="0"/>
          <w:sz w:val="24"/>
          <w:szCs w:val="24"/>
          <w:highlight w:val="none"/>
          <w:lang w:val="en-US" w:eastAsia="zh-CN" w:bidi="ar"/>
        </w:rPr>
        <w:t>，以补充</w:t>
      </w:r>
      <w:r>
        <w:rPr>
          <w:rFonts w:hint="eastAsia" w:cs="宋体"/>
          <w:b w:val="0"/>
          <w:bCs/>
          <w:snapToGrid/>
          <w:color w:val="auto"/>
          <w:kern w:val="0"/>
          <w:sz w:val="24"/>
          <w:szCs w:val="24"/>
          <w:highlight w:val="none"/>
          <w:lang w:val="en-US" w:eastAsia="zh-CN" w:bidi="ar"/>
        </w:rPr>
        <w:t>协议</w:t>
      </w:r>
      <w:r>
        <w:rPr>
          <w:rFonts w:hint="eastAsia" w:ascii="宋体" w:hAnsi="宋体" w:eastAsia="宋体" w:cs="宋体"/>
          <w:b w:val="0"/>
          <w:bCs/>
          <w:snapToGrid/>
          <w:color w:val="auto"/>
          <w:kern w:val="0"/>
          <w:sz w:val="24"/>
          <w:szCs w:val="24"/>
          <w:highlight w:val="none"/>
          <w:lang w:val="en-US" w:eastAsia="zh-CN" w:bidi="ar"/>
        </w:rPr>
        <w:t>为准）</w:t>
      </w:r>
      <w:r>
        <w:rPr>
          <w:rFonts w:hint="eastAsia" w:cs="宋体"/>
          <w:b w:val="0"/>
          <w:bCs/>
          <w:snapToGrid/>
          <w:color w:val="auto"/>
          <w:kern w:val="0"/>
          <w:sz w:val="24"/>
          <w:szCs w:val="24"/>
          <w:highlight w:val="none"/>
          <w:lang w:val="en-US" w:eastAsia="zh-CN" w:bidi="ar"/>
        </w:rPr>
        <w:t>。</w:t>
      </w:r>
    </w:p>
    <w:p w14:paraId="4AEAEA0C">
      <w:pPr>
        <w:widowControl/>
        <w:kinsoku/>
        <w:autoSpaceDE/>
        <w:autoSpaceDN/>
        <w:adjustRightInd/>
        <w:snapToGrid/>
        <w:spacing w:line="360" w:lineRule="auto"/>
        <w:jc w:val="left"/>
        <w:textAlignment w:val="auto"/>
        <w:rPr>
          <w:rFonts w:hint="default" w:ascii="宋体" w:hAnsi="宋体" w:eastAsia="宋体" w:cs="宋体"/>
          <w:b w:val="0"/>
          <w:bCs/>
          <w:snapToGrid/>
          <w:color w:val="auto"/>
          <w:kern w:val="0"/>
          <w:sz w:val="24"/>
          <w:szCs w:val="24"/>
          <w:highlight w:val="none"/>
          <w:lang w:eastAsia="zh-CN" w:bidi="ar"/>
        </w:rPr>
      </w:pPr>
      <w:r>
        <w:rPr>
          <w:rFonts w:hint="eastAsia" w:ascii="宋体" w:hAnsi="宋体" w:eastAsia="宋体" w:cs="宋体"/>
          <w:b w:val="0"/>
          <w:bCs/>
          <w:snapToGrid/>
          <w:color w:val="auto"/>
          <w:kern w:val="0"/>
          <w:sz w:val="24"/>
          <w:szCs w:val="24"/>
          <w:highlight w:val="none"/>
          <w:lang w:val="en-US" w:eastAsia="zh-CN" w:bidi="ar"/>
        </w:rPr>
        <w:t>4.结算方式：</w:t>
      </w:r>
      <w:r>
        <w:rPr>
          <w:rFonts w:hint="eastAsia" w:ascii="宋体" w:hAnsi="宋体" w:eastAsia="宋体" w:cs="宋体"/>
          <w:b w:val="0"/>
          <w:bCs/>
          <w:snapToGrid/>
          <w:color w:val="auto"/>
          <w:kern w:val="2"/>
          <w:sz w:val="24"/>
          <w:szCs w:val="24"/>
          <w:highlight w:val="none"/>
          <w:lang w:val="en-US" w:eastAsia="zh-CN"/>
        </w:rPr>
        <w:t>以合同为准。</w:t>
      </w:r>
    </w:p>
    <w:p w14:paraId="052F4FB6">
      <w:pPr>
        <w:widowControl/>
        <w:kinsoku/>
        <w:autoSpaceDE/>
        <w:autoSpaceDN/>
        <w:adjustRightInd/>
        <w:snapToGrid w:val="0"/>
        <w:spacing w:before="48" w:beforeLines="20" w:after="48" w:afterLines="20" w:line="360" w:lineRule="auto"/>
        <w:ind w:right="-105" w:rightChars="-50"/>
        <w:jc w:val="left"/>
        <w:textAlignment w:val="auto"/>
        <w:rPr>
          <w:rFonts w:hint="default" w:ascii="宋体" w:hAnsi="宋体" w:eastAsia="宋体" w:cs="宋体"/>
          <w:b w:val="0"/>
          <w:bCs/>
          <w:snapToGrid/>
          <w:color w:val="auto"/>
          <w:kern w:val="0"/>
          <w:sz w:val="24"/>
          <w:szCs w:val="24"/>
          <w:highlight w:val="none"/>
          <w:lang w:val="en-US" w:eastAsia="zh-CN" w:bidi="ar"/>
        </w:rPr>
      </w:pPr>
      <w:r>
        <w:rPr>
          <w:rFonts w:hint="eastAsia" w:ascii="宋体" w:hAnsi="宋体" w:eastAsia="宋体" w:cs="宋体"/>
          <w:b w:val="0"/>
          <w:bCs/>
          <w:snapToGrid/>
          <w:color w:val="auto"/>
          <w:kern w:val="0"/>
          <w:sz w:val="24"/>
          <w:szCs w:val="24"/>
          <w:highlight w:val="none"/>
          <w:lang w:eastAsia="zh-CN" w:bidi="ar"/>
        </w:rPr>
        <w:t>5.付款方式：</w:t>
      </w:r>
      <w:r>
        <w:rPr>
          <w:rFonts w:hint="eastAsia" w:ascii="宋体" w:hAnsi="宋体" w:eastAsia="宋体" w:cs="宋体"/>
          <w:b w:val="0"/>
          <w:bCs/>
          <w:snapToGrid/>
          <w:color w:val="auto"/>
          <w:kern w:val="2"/>
          <w:sz w:val="24"/>
          <w:szCs w:val="24"/>
          <w:highlight w:val="none"/>
          <w:lang w:eastAsia="zh-CN" w:bidi="ar"/>
        </w:rPr>
        <w:t>投标人无条件响应</w:t>
      </w:r>
      <w:r>
        <w:rPr>
          <w:rFonts w:hint="eastAsia" w:ascii="宋体" w:hAnsi="宋体" w:eastAsia="宋体" w:cs="宋体"/>
          <w:b w:val="0"/>
          <w:bCs/>
          <w:snapToGrid/>
          <w:color w:val="auto"/>
          <w:kern w:val="2"/>
          <w:sz w:val="24"/>
          <w:szCs w:val="24"/>
          <w:highlight w:val="none"/>
          <w:lang w:val="en-US" w:eastAsia="zh-CN" w:bidi="ar"/>
        </w:rPr>
        <w:t>采购人内部管理制度，按采购人内部制度执行，具体合同中约定。</w:t>
      </w:r>
    </w:p>
    <w:p w14:paraId="07B1F3FD">
      <w:pPr>
        <w:widowControl w:val="0"/>
        <w:spacing w:line="360" w:lineRule="auto"/>
        <w:jc w:val="both"/>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6.支付方式:包含但不限于银行转账、现金、银行承兑汇票、商业票据、保理等支付方式。</w:t>
      </w:r>
    </w:p>
    <w:p w14:paraId="40CC7F7A">
      <w:pPr>
        <w:pStyle w:val="13"/>
        <w:tabs>
          <w:tab w:val="left" w:pos="9781"/>
        </w:tabs>
        <w:kinsoku/>
        <w:autoSpaceDE/>
        <w:autoSpaceDN/>
        <w:adjustRightInd/>
        <w:snapToGrid w:val="0"/>
        <w:spacing w:before="0" w:line="360" w:lineRule="auto"/>
        <w:textAlignment w:val="auto"/>
        <w:outlineLvl w:val="9"/>
        <w:rPr>
          <w:rFonts w:hint="eastAsia" w:eastAsia="宋体" w:cs="Times New Roman"/>
          <w:b w:val="0"/>
          <w:bCs/>
          <w:snapToGrid/>
          <w:color w:val="auto"/>
          <w:kern w:val="2"/>
          <w:sz w:val="24"/>
          <w:highlight w:val="none"/>
          <w:lang w:eastAsia="zh-CN"/>
        </w:rPr>
      </w:pPr>
      <w:r>
        <w:rPr>
          <w:rFonts w:hint="eastAsia" w:cs="宋体"/>
          <w:b w:val="0"/>
          <w:bCs/>
          <w:snapToGrid/>
          <w:color w:val="auto"/>
          <w:spacing w:val="4"/>
          <w:kern w:val="2"/>
          <w:sz w:val="24"/>
          <w:szCs w:val="24"/>
          <w:highlight w:val="none"/>
          <w:lang w:val="en-US" w:eastAsia="zh-CN" w:bidi="zh-CN"/>
        </w:rPr>
        <w:t>7</w:t>
      </w:r>
      <w:r>
        <w:rPr>
          <w:rFonts w:hint="eastAsia" w:ascii="宋体" w:hAnsi="宋体" w:eastAsia="宋体" w:cs="宋体"/>
          <w:b w:val="0"/>
          <w:bCs/>
          <w:snapToGrid/>
          <w:color w:val="auto"/>
          <w:spacing w:val="4"/>
          <w:kern w:val="2"/>
          <w:sz w:val="24"/>
          <w:szCs w:val="24"/>
          <w:highlight w:val="none"/>
          <w:lang w:val="zh-CN" w:eastAsia="zh-CN" w:bidi="zh-CN"/>
        </w:rPr>
        <w:t>.质量要求。</w:t>
      </w:r>
      <w:r>
        <w:rPr>
          <w:rFonts w:hint="eastAsia" w:eastAsia="宋体" w:cs="宋体"/>
          <w:b w:val="0"/>
          <w:bCs/>
          <w:snapToGrid/>
          <w:color w:val="auto"/>
          <w:sz w:val="24"/>
          <w:szCs w:val="28"/>
          <w:highlight w:val="none"/>
          <w:lang w:val="en-US" w:eastAsia="zh-CN"/>
        </w:rPr>
        <w:t>相关服务成果需</w:t>
      </w:r>
      <w:r>
        <w:rPr>
          <w:rFonts w:hint="eastAsia" w:eastAsia="宋体" w:cs="Times New Roman"/>
          <w:b w:val="0"/>
          <w:bCs/>
          <w:snapToGrid/>
          <w:color w:val="auto"/>
          <w:kern w:val="2"/>
          <w:sz w:val="24"/>
          <w:highlight w:val="none"/>
          <w:lang w:eastAsia="zh-CN"/>
        </w:rPr>
        <w:t>符合国家工程质量验收标准合格以上要求，竣工验收必须一次性通过（合格），如验收不合格，由中标人负责返工直至合格为止并承担相应的返工费用，同时采购人将扣除中标人返工部分工程造价的20％作为质量违约金，给采购人造成其他损失的，采购人有权向中标人追究赔偿责任。</w:t>
      </w:r>
    </w:p>
    <w:p w14:paraId="21D42565">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spacing w:val="4"/>
          <w:kern w:val="2"/>
          <w:sz w:val="24"/>
          <w:szCs w:val="24"/>
          <w:highlight w:val="none"/>
          <w:lang w:val="en-US" w:eastAsia="zh-CN" w:bidi="zh-CN"/>
        </w:rPr>
        <w:t>8</w:t>
      </w:r>
      <w:r>
        <w:rPr>
          <w:rFonts w:hint="eastAsia" w:ascii="宋体" w:hAnsi="宋体" w:eastAsia="宋体" w:cs="宋体"/>
          <w:b w:val="0"/>
          <w:bCs/>
          <w:color w:val="auto"/>
          <w:spacing w:val="4"/>
          <w:kern w:val="2"/>
          <w:sz w:val="24"/>
          <w:szCs w:val="24"/>
          <w:highlight w:val="none"/>
          <w:lang w:val="zh-CN" w:eastAsia="zh-CN" w:bidi="zh-CN"/>
        </w:rPr>
        <w:t>.安全要求。</w:t>
      </w:r>
      <w:r>
        <w:rPr>
          <w:rFonts w:hint="eastAsia" w:ascii="宋体" w:hAnsi="宋体" w:eastAsia="宋体" w:cs="宋体"/>
          <w:b w:val="0"/>
          <w:bCs/>
          <w:color w:val="auto"/>
          <w:kern w:val="0"/>
          <w:sz w:val="24"/>
          <w:szCs w:val="24"/>
          <w:highlight w:val="none"/>
          <w:lang w:val="en-US" w:eastAsia="zh-CN" w:bidi="zh-CN"/>
        </w:rPr>
        <w:t>中标人负责工地现场的安全文明施工，需严格按建筑工程施工现场标准化要求施工，费用由中标人承担。中标人在施工过程中造成的安全事故和伤及他人安全事故或他人财产损失、人身伤亡事故，理赔保险等全部由中标人承担法律责任和经济赔偿责任，采购人配合工伤保险相关理赔工作。安全文明施工管理要满足上饶市创文创卫相关要求。</w:t>
      </w:r>
    </w:p>
    <w:p w14:paraId="5CACE1C7">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9.中标人在服务有效期内必须遵循采购人的相关制度及相应的考核要求。存在以下情况，采购人可单方面解除合同，且不承担任何责任，因此对采购人造成影响，追究中标人一切赔偿责任：</w:t>
      </w:r>
    </w:p>
    <w:p w14:paraId="6D58016C">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（1）经约谈后在规定的时间内仍达不到整改要求的；</w:t>
      </w:r>
    </w:p>
    <w:p w14:paraId="02EEB46D">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（2）合同履约期内，因劳务（专业）分包方违反规定，发生安全、质量事故，给发包方带来不良社会影响的；</w:t>
      </w:r>
    </w:p>
    <w:p w14:paraId="5BC99473">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（3）违反财务规定，虚开假发票，造成发包方被处罚的；</w:t>
      </w:r>
    </w:p>
    <w:p w14:paraId="665C9D29">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（4）发生恶意欠薪、讨薪、聚众闹事或围堵行为等群体性事件的；</w:t>
      </w:r>
    </w:p>
    <w:p w14:paraId="51B8E4EF">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（5）因劳务分包企业违反规定，给发包方造成经济损失或被政府主管部门通报、处罚及造成不良社会影响的；</w:t>
      </w:r>
    </w:p>
    <w:p w14:paraId="623D54C4">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（6）在从事经营活动中出现违法、违纪、违规行为并受到相关行业主管部门、司法部门或纪检监察部门处理的；</w:t>
      </w:r>
    </w:p>
    <w:p w14:paraId="6CAB5AD6">
      <w:pPr>
        <w:widowControl w:val="0"/>
        <w:numPr>
          <w:ilvl w:val="0"/>
          <w:numId w:val="0"/>
        </w:numPr>
        <w:spacing w:line="360" w:lineRule="auto"/>
        <w:jc w:val="both"/>
        <w:rPr>
          <w:rFonts w:hint="eastAsia"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7）如乙方未给派驻本项目的所有人员购买人均不低于50万元赔付款的的医疗保险、未给派驻本项目的所有人员购买人均不低于150万元赔付款的人身意外伤害险及机动车辆必须投保强制性保险和第三责任险(300万元及以上) 的，甲方将在本合同上述支付条款的基础上再暂扣乙方20%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4DF89263">
      <w:pPr>
        <w:widowControl w:val="0"/>
        <w:numPr>
          <w:ilvl w:val="0"/>
          <w:numId w:val="0"/>
        </w:numPr>
        <w:spacing w:line="360" w:lineRule="auto"/>
        <w:jc w:val="both"/>
        <w:rPr>
          <w:rFonts w:hint="default"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（8）供应商提供 7x24 小时服务，在接到采购人通知后随时响应，若运用通讯工具不能解决问题，承诺在 1 小时之内到达现场予以解决。若供应商未能履行愿意接受采购人的处罚。具体事宜采购合同中约定。</w:t>
      </w:r>
    </w:p>
    <w:p w14:paraId="0F6A35D9">
      <w:pPr>
        <w:widowControl w:val="0"/>
        <w:numPr>
          <w:ilvl w:val="0"/>
          <w:numId w:val="0"/>
        </w:numPr>
        <w:spacing w:line="360" w:lineRule="auto"/>
        <w:jc w:val="both"/>
        <w:rPr>
          <w:rFonts w:hint="default" w:ascii="宋体" w:hAnsi="宋体" w:eastAsia="宋体" w:cs="宋体"/>
          <w:b w:val="0"/>
          <w:bCs/>
          <w:color w:val="auto"/>
          <w:kern w:val="0"/>
          <w:sz w:val="24"/>
          <w:szCs w:val="24"/>
          <w:highlight w:val="none"/>
          <w:lang w:val="en-US" w:eastAsia="zh-CN" w:bidi="zh-CN"/>
        </w:rPr>
      </w:pPr>
      <w:r>
        <w:rPr>
          <w:rFonts w:hint="eastAsia" w:ascii="宋体" w:hAnsi="宋体" w:eastAsia="宋体" w:cs="宋体"/>
          <w:b w:val="0"/>
          <w:bCs/>
          <w:color w:val="auto"/>
          <w:kern w:val="0"/>
          <w:sz w:val="24"/>
          <w:szCs w:val="24"/>
          <w:highlight w:val="none"/>
          <w:lang w:val="en-US" w:eastAsia="zh-CN" w:bidi="zh-CN"/>
        </w:rPr>
        <w:t>10.其他未尽事宜，在后续协议中补充。</w:t>
      </w:r>
    </w:p>
    <w:p w14:paraId="3B150F03">
      <w:pPr>
        <w:pStyle w:val="2"/>
        <w:spacing w:before="63" w:line="224" w:lineRule="auto"/>
        <w:ind w:left="1322"/>
        <w:outlineLvl w:val="1"/>
        <w:rPr>
          <w:rFonts w:hint="eastAsia" w:ascii="宋体" w:hAnsi="宋体" w:cs="宋体"/>
          <w:b/>
          <w:bCs/>
          <w:color w:val="000000"/>
          <w:spacing w:val="4"/>
          <w:sz w:val="30"/>
          <w:szCs w:val="30"/>
        </w:rPr>
      </w:pPr>
    </w:p>
    <w:p w14:paraId="192E5C7C">
      <w:pPr>
        <w:pStyle w:val="2"/>
        <w:spacing w:before="63" w:line="224" w:lineRule="auto"/>
        <w:outlineLvl w:val="1"/>
        <w:rPr>
          <w:spacing w:val="6"/>
          <w:sz w:val="31"/>
          <w:szCs w:val="31"/>
          <w:highlight w:val="none"/>
          <w14:textOutline w14:w="5793" w14:cap="sq" w14:cmpd="sng">
            <w14:solidFill>
              <w14:srgbClr w14:val="000000"/>
            </w14:solidFill>
            <w14:prstDash w14:val="solid"/>
            <w14:bevel/>
          </w14:textOutline>
        </w:rPr>
      </w:pPr>
      <w:r>
        <w:rPr>
          <w:rFonts w:hint="eastAsia" w:ascii="宋体" w:hAnsi="宋体" w:cs="宋体"/>
          <w:b/>
          <w:bCs/>
          <w:color w:val="000000"/>
          <w:spacing w:val="4"/>
          <w:sz w:val="30"/>
          <w:szCs w:val="30"/>
        </w:rPr>
        <w:t>评分细则如下：</w:t>
      </w:r>
      <w:bookmarkStart w:id="9" w:name="_GoBack"/>
      <w:bookmarkEnd w:id="9"/>
    </w:p>
    <w:tbl>
      <w:tblPr>
        <w:tblStyle w:val="14"/>
        <w:tblW w:w="10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995"/>
        <w:gridCol w:w="7050"/>
        <w:gridCol w:w="1044"/>
      </w:tblGrid>
      <w:tr w14:paraId="2A57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B99B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right="-107"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细则</w:t>
            </w:r>
          </w:p>
        </w:tc>
        <w:tc>
          <w:tcPr>
            <w:tcW w:w="804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A8A3">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b/>
                <w:color w:val="auto"/>
                <w:position w:val="-1"/>
                <w:sz w:val="24"/>
                <w:szCs w:val="24"/>
                <w:highlight w:val="none"/>
              </w:rPr>
              <w:t>评分标准</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5F6DC3">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分值</w:t>
            </w:r>
          </w:p>
        </w:tc>
      </w:tr>
      <w:tr w14:paraId="76B1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49AF60BD">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价格分</w:t>
            </w:r>
          </w:p>
          <w:p w14:paraId="592A06E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w:t>
            </w:r>
            <w:r>
              <w:rPr>
                <w:rFonts w:hint="eastAsia" w:ascii="宋体" w:hAnsi="宋体" w:eastAsia="宋体" w:cs="宋体"/>
                <w:color w:val="auto"/>
                <w:position w:val="-1"/>
                <w:sz w:val="24"/>
                <w:szCs w:val="24"/>
                <w:highlight w:val="none"/>
                <w:lang w:val="en-US" w:eastAsia="zh-CN"/>
              </w:rPr>
              <w:t>20</w:t>
            </w:r>
            <w:r>
              <w:rPr>
                <w:rFonts w:hint="eastAsia" w:ascii="宋体" w:hAnsi="宋体" w:cs="宋体"/>
                <w:color w:val="auto"/>
                <w:position w:val="-1"/>
                <w:sz w:val="24"/>
                <w:szCs w:val="24"/>
                <w:highlight w:val="none"/>
              </w:rPr>
              <w:t>分）</w:t>
            </w:r>
          </w:p>
        </w:tc>
        <w:tc>
          <w:tcPr>
            <w:tcW w:w="804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43306">
            <w:pPr>
              <w:pStyle w:val="11"/>
              <w:widowControl w:val="0"/>
              <w:spacing w:before="34" w:line="233" w:lineRule="auto"/>
              <w:ind w:right="103" w:firstLine="244" w:firstLineChars="100"/>
              <w:rPr>
                <w:sz w:val="24"/>
                <w:szCs w:val="24"/>
                <w:highlight w:val="none"/>
              </w:rPr>
            </w:pPr>
            <w:r>
              <w:rPr>
                <w:spacing w:val="2"/>
                <w:sz w:val="24"/>
                <w:szCs w:val="24"/>
                <w:highlight w:val="none"/>
              </w:rPr>
              <w:t>价格分采用低价优先法计算，即满足招标文件要求且</w:t>
            </w:r>
            <w:r>
              <w:rPr>
                <w:rFonts w:hint="eastAsia"/>
                <w:spacing w:val="2"/>
                <w:sz w:val="24"/>
                <w:szCs w:val="24"/>
                <w:highlight w:val="none"/>
              </w:rPr>
              <w:t>投标折扣率最低的</w:t>
            </w:r>
            <w:r>
              <w:rPr>
                <w:rFonts w:hint="eastAsia"/>
                <w:spacing w:val="2"/>
                <w:sz w:val="24"/>
                <w:szCs w:val="24"/>
                <w:highlight w:val="none"/>
                <w:lang w:val="en-US" w:eastAsia="zh-CN"/>
              </w:rPr>
              <w:t>投标报价</w:t>
            </w:r>
            <w:r>
              <w:rPr>
                <w:rFonts w:hint="eastAsia"/>
                <w:spacing w:val="2"/>
                <w:sz w:val="24"/>
                <w:szCs w:val="24"/>
                <w:highlight w:val="none"/>
              </w:rPr>
              <w:t>为评标基准折扣率</w:t>
            </w:r>
            <w:r>
              <w:rPr>
                <w:spacing w:val="2"/>
                <w:sz w:val="24"/>
                <w:szCs w:val="24"/>
                <w:highlight w:val="none"/>
              </w:rPr>
              <w:t>，其价格分为满分。其他投标人的价格分统一按下列公式计</w:t>
            </w:r>
            <w:r>
              <w:rPr>
                <w:spacing w:val="-6"/>
                <w:sz w:val="24"/>
                <w:szCs w:val="24"/>
                <w:highlight w:val="none"/>
              </w:rPr>
              <w:t>算：</w:t>
            </w:r>
          </w:p>
          <w:p w14:paraId="2D147608">
            <w:pPr>
              <w:pStyle w:val="11"/>
              <w:widowControl w:val="0"/>
              <w:spacing w:before="26" w:line="218" w:lineRule="auto"/>
              <w:ind w:firstLine="234" w:firstLineChars="100"/>
              <w:rPr>
                <w:rFonts w:hint="eastAsia" w:eastAsia="宋体"/>
                <w:spacing w:val="-3"/>
                <w:sz w:val="24"/>
                <w:szCs w:val="24"/>
                <w:highlight w:val="none"/>
                <w:lang w:val="en-US" w:eastAsia="zh-CN"/>
              </w:rPr>
            </w:pPr>
            <w:r>
              <w:rPr>
                <w:spacing w:val="-3"/>
                <w:sz w:val="24"/>
                <w:szCs w:val="24"/>
                <w:highlight w:val="none"/>
              </w:rPr>
              <w:t>投标报价得分=</w:t>
            </w:r>
            <w:r>
              <w:rPr>
                <w:rFonts w:hint="eastAsia"/>
                <w:spacing w:val="-3"/>
                <w:sz w:val="24"/>
                <w:szCs w:val="24"/>
                <w:highlight w:val="none"/>
              </w:rPr>
              <w:t>(评标基准折扣率／投标折扣率)×</w:t>
            </w:r>
            <w:r>
              <w:rPr>
                <w:rFonts w:hint="eastAsia"/>
                <w:spacing w:val="-3"/>
                <w:sz w:val="24"/>
                <w:szCs w:val="24"/>
                <w:highlight w:val="none"/>
                <w:lang w:val="en-US" w:eastAsia="zh-CN"/>
              </w:rPr>
              <w:t>2</w:t>
            </w:r>
            <w:r>
              <w:rPr>
                <w:rFonts w:hint="eastAsia"/>
                <w:spacing w:val="-3"/>
                <w:sz w:val="24"/>
                <w:szCs w:val="24"/>
                <w:highlight w:val="none"/>
              </w:rPr>
              <w:t>0</w:t>
            </w:r>
            <w:r>
              <w:rPr>
                <w:rFonts w:hint="eastAsia"/>
                <w:spacing w:val="-3"/>
                <w:sz w:val="24"/>
                <w:szCs w:val="24"/>
                <w:highlight w:val="none"/>
                <w:lang w:val="en-US" w:eastAsia="zh-CN"/>
              </w:rPr>
              <w:t>分</w:t>
            </w:r>
          </w:p>
          <w:p w14:paraId="43458575">
            <w:pPr>
              <w:pStyle w:val="11"/>
              <w:widowControl w:val="0"/>
              <w:spacing w:before="26" w:line="218" w:lineRule="auto"/>
              <w:ind w:firstLine="228" w:firstLineChars="100"/>
              <w:rPr>
                <w:sz w:val="24"/>
                <w:szCs w:val="24"/>
                <w:highlight w:val="none"/>
              </w:rPr>
            </w:pPr>
            <w:r>
              <w:rPr>
                <w:spacing w:val="-6"/>
                <w:sz w:val="24"/>
                <w:szCs w:val="24"/>
                <w:highlight w:val="none"/>
                <w14:textOutline w14:w="4358" w14:cap="sq" w14:cmpd="sng">
                  <w14:solidFill>
                    <w14:srgbClr w14:val="000000"/>
                  </w14:solidFill>
                  <w14:prstDash w14:val="solid"/>
                  <w14:bevel/>
                </w14:textOutline>
              </w:rPr>
              <w:t>（投标人的投标报价不能超过最高限价,超过最高限价的将被视为无效投标。）</w:t>
            </w:r>
          </w:p>
          <w:p w14:paraId="21504661">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uppressAutoHyphens/>
              <w:spacing w:line="440" w:lineRule="exact"/>
              <w:textAlignment w:val="top"/>
              <w:outlineLvl w:val="0"/>
              <w:rPr>
                <w:rFonts w:ascii="宋体" w:hAnsi="宋体" w:cs="宋体"/>
                <w:b/>
                <w:color w:val="auto"/>
                <w:position w:val="-1"/>
                <w:sz w:val="24"/>
                <w:szCs w:val="24"/>
                <w:highlight w:val="none"/>
              </w:rPr>
            </w:pPr>
            <w:r>
              <w:rPr>
                <w:spacing w:val="9"/>
                <w:sz w:val="24"/>
                <w:szCs w:val="24"/>
                <w:highlight w:val="none"/>
                <w14:textOutline w14:w="4358" w14:cap="sq" w14:cmpd="sng">
                  <w14:solidFill>
                    <w14:srgbClr w14:val="000000"/>
                  </w14:solidFill>
                  <w14:prstDash w14:val="solid"/>
                  <w14:bevel/>
                </w14:textOutline>
              </w:rPr>
              <w:t>（评标委员会认为投标人的报价明显低于其他通过符合性审查投标人的报</w:t>
            </w:r>
            <w:r>
              <w:rPr>
                <w:spacing w:val="2"/>
                <w:sz w:val="24"/>
                <w:szCs w:val="24"/>
                <w:highlight w:val="none"/>
                <w14:textOutline w14:w="4358" w14:cap="sq" w14:cmpd="sng">
                  <w14:solidFill>
                    <w14:srgbClr w14:val="000000"/>
                  </w14:solidFill>
                  <w14:prstDash w14:val="solid"/>
                  <w14:bevel/>
                </w14:textOutline>
              </w:rPr>
              <w:t>价，有可能影响产品质量或者不能诚信履约的，应当要求其在评标现场合理的时间内提供书面说明，必要时提交相关证明材料；投标人不能证明其报价</w:t>
            </w:r>
            <w:r>
              <w:rPr>
                <w:spacing w:val="6"/>
                <w:sz w:val="24"/>
                <w:szCs w:val="24"/>
                <w:highlight w:val="none"/>
              </w:rPr>
              <w:t xml:space="preserve"> </w:t>
            </w:r>
            <w:r>
              <w:rPr>
                <w:sz w:val="24"/>
                <w:szCs w:val="24"/>
                <w:highlight w:val="none"/>
                <w14:textOutline w14:w="4358" w14:cap="sq" w14:cmpd="sng">
                  <w14:solidFill>
                    <w14:srgbClr w14:val="000000"/>
                  </w14:solidFill>
                  <w14:prstDash w14:val="solid"/>
                  <w14:bevel/>
                </w14:textOutline>
              </w:rPr>
              <w:t>合理性的，评标委员会应当将其作为无效投标处理。）</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FDF5B">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eastAsia="宋体"/>
                <w:b/>
                <w:color w:val="auto"/>
                <w:sz w:val="24"/>
                <w:szCs w:val="24"/>
                <w:highlight w:val="none"/>
                <w:lang w:val="en-US" w:eastAsia="zh-CN"/>
              </w:rPr>
              <w:t>20分</w:t>
            </w:r>
          </w:p>
        </w:tc>
      </w:tr>
      <w:tr w14:paraId="65F7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1215"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215B32AF">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技术分</w:t>
            </w:r>
          </w:p>
          <w:p w14:paraId="64D1AA63">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w:t>
            </w:r>
            <w:r>
              <w:rPr>
                <w:rFonts w:hint="eastAsia" w:ascii="宋体" w:hAnsi="宋体" w:eastAsia="宋体" w:cs="宋体"/>
                <w:color w:val="auto"/>
                <w:position w:val="-1"/>
                <w:sz w:val="24"/>
                <w:szCs w:val="24"/>
                <w:highlight w:val="none"/>
                <w:lang w:val="en-US" w:eastAsia="zh-CN"/>
              </w:rPr>
              <w:t>60</w:t>
            </w:r>
            <w:r>
              <w:rPr>
                <w:rFonts w:ascii="宋体" w:hAnsi="宋体" w:cs="宋体"/>
                <w:color w:val="auto"/>
                <w:position w:val="-1"/>
                <w:sz w:val="24"/>
                <w:szCs w:val="24"/>
                <w:highlight w:val="none"/>
              </w:rPr>
              <w:t>分）</w:t>
            </w:r>
          </w:p>
        </w:tc>
        <w:tc>
          <w:tcPr>
            <w:tcW w:w="9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AC1A6C">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服务需求</w:t>
            </w:r>
            <w:r>
              <w:rPr>
                <w:rFonts w:ascii="宋体" w:hAnsi="宋体" w:cs="宋体"/>
                <w:color w:val="auto"/>
                <w:position w:val="-1"/>
                <w:sz w:val="24"/>
                <w:szCs w:val="24"/>
                <w:highlight w:val="none"/>
              </w:rPr>
              <w:t>响应</w:t>
            </w:r>
          </w:p>
        </w:tc>
        <w:tc>
          <w:tcPr>
            <w:tcW w:w="7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D15D6">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 xml:space="preserve">投标供应商完全响应招标文件“第三章 </w:t>
            </w:r>
            <w:r>
              <w:rPr>
                <w:rFonts w:hint="eastAsia" w:ascii="宋体" w:hAnsi="宋体" w:eastAsia="宋体" w:cs="宋体"/>
                <w:color w:val="auto"/>
                <w:position w:val="-1"/>
                <w:sz w:val="24"/>
                <w:szCs w:val="24"/>
                <w:highlight w:val="none"/>
                <w:lang w:val="en-US" w:eastAsia="zh-CN"/>
              </w:rPr>
              <w:t>一</w:t>
            </w:r>
            <w:r>
              <w:rPr>
                <w:rFonts w:hint="eastAsia" w:ascii="宋体" w:hAnsi="宋体" w:cs="宋体"/>
                <w:color w:val="auto"/>
                <w:position w:val="-1"/>
                <w:sz w:val="24"/>
                <w:szCs w:val="24"/>
                <w:highlight w:val="none"/>
              </w:rPr>
              <w:t>、技术需求”中所有实质性条款，任何一项不满足投标无效。</w:t>
            </w:r>
          </w:p>
          <w:p w14:paraId="0F0891D1">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textAlignment w:val="top"/>
              <w:outlineLvl w:val="0"/>
              <w:rPr>
                <w:rFonts w:eastAsia="Calibri" w:cs="Calibri"/>
                <w:color w:val="auto"/>
                <w:position w:val="-1"/>
                <w:sz w:val="24"/>
                <w:szCs w:val="24"/>
                <w:highlight w:val="none"/>
              </w:rPr>
            </w:pPr>
            <w:r>
              <w:rPr>
                <w:rFonts w:hint="eastAsia"/>
                <w:spacing w:val="2"/>
                <w:sz w:val="24"/>
                <w:szCs w:val="24"/>
                <w:highlight w:val="none"/>
                <w14:textOutline w14:w="4358" w14:cap="sq" w14:cmpd="sng">
                  <w14:solidFill>
                    <w14:srgbClr w14:val="000000"/>
                  </w14:solidFill>
                  <w14:prstDash w14:val="solid"/>
                  <w14:bevel/>
                </w14:textOutline>
              </w:rPr>
              <w:t>评审依据：投标供应商提供的“技术规格响应/偏离表 ”。</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B895A">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符合性</w:t>
            </w:r>
          </w:p>
          <w:p w14:paraId="346CCDD6">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审查</w:t>
            </w:r>
          </w:p>
        </w:tc>
      </w:tr>
      <w:tr w14:paraId="3650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2B183CF1">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99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9206E5E">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服务</w:t>
            </w:r>
          </w:p>
          <w:p w14:paraId="3D4AB7AF">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方案</w:t>
            </w:r>
          </w:p>
        </w:tc>
        <w:tc>
          <w:tcPr>
            <w:tcW w:w="70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14:paraId="2C2014BE">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bookmarkStart w:id="5" w:name="OLE_LINK1"/>
            <w:r>
              <w:rPr>
                <w:rFonts w:hint="eastAsia" w:ascii="宋体" w:hAnsi="宋体"/>
                <w:b w:val="0"/>
                <w:bCs/>
                <w:color w:val="auto"/>
                <w:sz w:val="24"/>
                <w:szCs w:val="24"/>
                <w:highlight w:val="none"/>
              </w:rPr>
              <w:t>投标供应商</w:t>
            </w:r>
            <w:r>
              <w:rPr>
                <w:rFonts w:hint="eastAsia" w:ascii="宋体" w:hAnsi="宋体" w:eastAsia="宋体"/>
                <w:b w:val="0"/>
                <w:bCs/>
                <w:color w:val="auto"/>
                <w:sz w:val="24"/>
                <w:szCs w:val="24"/>
                <w:highlight w:val="none"/>
                <w:lang w:val="en-US" w:eastAsia="zh-CN"/>
              </w:rPr>
              <w:t>提供针对本项目</w:t>
            </w:r>
            <w:r>
              <w:rPr>
                <w:rFonts w:hint="eastAsia" w:ascii="宋体" w:hAnsi="宋体"/>
                <w:b w:val="0"/>
                <w:bCs/>
                <w:color w:val="auto"/>
                <w:sz w:val="24"/>
                <w:szCs w:val="24"/>
                <w:highlight w:val="none"/>
              </w:rPr>
              <w:t>有完善的</w:t>
            </w:r>
            <w:bookmarkEnd w:id="5"/>
            <w:r>
              <w:rPr>
                <w:rFonts w:hint="default" w:ascii="宋体" w:hAnsi="宋体"/>
                <w:b w:val="0"/>
                <w:bCs/>
                <w:color w:val="auto"/>
                <w:sz w:val="24"/>
                <w:szCs w:val="24"/>
                <w:highlight w:val="none"/>
              </w:rPr>
              <w:t>①</w:t>
            </w:r>
            <w:r>
              <w:rPr>
                <w:rFonts w:hint="eastAsia" w:ascii="宋体" w:hAnsi="宋体"/>
                <w:b w:val="0"/>
                <w:bCs/>
                <w:color w:val="auto"/>
                <w:sz w:val="24"/>
                <w:szCs w:val="24"/>
                <w:highlight w:val="none"/>
              </w:rPr>
              <w:t>劳务派遣管理制度</w:t>
            </w:r>
            <w:r>
              <w:rPr>
                <w:rFonts w:hint="eastAsia" w:ascii="宋体" w:hAnsi="宋体"/>
                <w:b w:val="0"/>
                <w:bCs/>
                <w:color w:val="auto"/>
                <w:sz w:val="24"/>
                <w:szCs w:val="24"/>
                <w:highlight w:val="none"/>
                <w:lang w:eastAsia="zh-CN"/>
              </w:rPr>
              <w:t>、</w:t>
            </w:r>
            <w:r>
              <w:rPr>
                <w:rFonts w:hint="default" w:ascii="宋体" w:hAnsi="宋体"/>
                <w:b w:val="0"/>
                <w:bCs/>
                <w:color w:val="auto"/>
                <w:sz w:val="24"/>
                <w:szCs w:val="24"/>
                <w:highlight w:val="none"/>
              </w:rPr>
              <w:t>②</w:t>
            </w:r>
            <w:r>
              <w:rPr>
                <w:rFonts w:hint="eastAsia" w:ascii="宋体" w:hAnsi="宋体"/>
                <w:b w:val="0"/>
                <w:bCs/>
                <w:color w:val="auto"/>
                <w:sz w:val="24"/>
                <w:szCs w:val="24"/>
                <w:highlight w:val="none"/>
              </w:rPr>
              <w:t>清晰的管理流程</w:t>
            </w:r>
            <w:r>
              <w:rPr>
                <w:rFonts w:hint="eastAsia" w:ascii="宋体" w:hAnsi="宋体"/>
                <w:b w:val="0"/>
                <w:bCs/>
                <w:color w:val="auto"/>
                <w:sz w:val="24"/>
                <w:szCs w:val="24"/>
                <w:highlight w:val="none"/>
                <w:lang w:eastAsia="zh-CN"/>
              </w:rPr>
              <w:t>、</w:t>
            </w:r>
            <w:r>
              <w:rPr>
                <w:rFonts w:hint="default" w:ascii="宋体" w:hAnsi="宋体"/>
                <w:b w:val="0"/>
                <w:bCs/>
                <w:color w:val="auto"/>
                <w:sz w:val="24"/>
                <w:szCs w:val="24"/>
                <w:highlight w:val="none"/>
              </w:rPr>
              <w:t>③</w:t>
            </w:r>
            <w:r>
              <w:rPr>
                <w:rFonts w:hint="eastAsia" w:ascii="宋体" w:hAnsi="宋体"/>
                <w:b w:val="0"/>
                <w:bCs/>
                <w:color w:val="auto"/>
                <w:sz w:val="24"/>
                <w:szCs w:val="24"/>
                <w:highlight w:val="none"/>
              </w:rPr>
              <w:t>人事管理制度</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④突发事件的应急预案</w:t>
            </w:r>
            <w:bookmarkStart w:id="6" w:name="OLE_LINK2"/>
            <w:r>
              <w:rPr>
                <w:rFonts w:hint="eastAsia" w:ascii="宋体" w:hAnsi="宋体"/>
                <w:b w:val="0"/>
                <w:bCs/>
                <w:color w:val="auto"/>
                <w:sz w:val="24"/>
                <w:szCs w:val="24"/>
                <w:highlight w:val="none"/>
              </w:rPr>
              <w:t>等内容</w:t>
            </w:r>
            <w:bookmarkEnd w:id="6"/>
            <w:r>
              <w:rPr>
                <w:rFonts w:hint="eastAsia" w:ascii="宋体" w:hAnsi="宋体"/>
                <w:b w:val="0"/>
                <w:bCs/>
                <w:color w:val="auto"/>
                <w:sz w:val="24"/>
                <w:szCs w:val="24"/>
                <w:highlight w:val="none"/>
                <w:lang w:eastAsia="zh-CN"/>
              </w:rPr>
              <w:t>。</w:t>
            </w:r>
          </w:p>
          <w:p w14:paraId="0D51F55C">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全部满足上述要求的得</w:t>
            </w:r>
            <w:r>
              <w:rPr>
                <w:rFonts w:hint="eastAsia" w:ascii="宋体" w:hAnsi="宋体"/>
                <w:b w:val="0"/>
                <w:bCs/>
                <w:color w:val="auto"/>
                <w:sz w:val="24"/>
                <w:szCs w:val="24"/>
                <w:highlight w:val="none"/>
                <w:lang w:val="en-US" w:eastAsia="zh-CN"/>
              </w:rPr>
              <w:t>4</w:t>
            </w:r>
            <w:r>
              <w:rPr>
                <w:rFonts w:hint="eastAsia" w:ascii="宋体" w:hAnsi="宋体"/>
                <w:b w:val="0"/>
                <w:bCs/>
                <w:color w:val="auto"/>
                <w:sz w:val="24"/>
                <w:szCs w:val="24"/>
                <w:highlight w:val="none"/>
                <w:lang w:eastAsia="zh-CN"/>
              </w:rPr>
              <w:t>分，一项不满足</w:t>
            </w:r>
            <w:r>
              <w:rPr>
                <w:rFonts w:hint="eastAsia" w:ascii="宋体" w:hAnsi="宋体"/>
                <w:b w:val="0"/>
                <w:bCs/>
                <w:color w:val="auto"/>
                <w:sz w:val="24"/>
                <w:szCs w:val="24"/>
                <w:highlight w:val="none"/>
                <w:lang w:val="en-US" w:eastAsia="zh-CN"/>
              </w:rPr>
              <w:t>得 0</w:t>
            </w:r>
            <w:r>
              <w:rPr>
                <w:rFonts w:hint="eastAsia" w:ascii="宋体" w:hAnsi="宋体"/>
                <w:b w:val="0"/>
                <w:bCs/>
                <w:color w:val="auto"/>
                <w:sz w:val="24"/>
                <w:szCs w:val="24"/>
                <w:highlight w:val="none"/>
                <w:lang w:eastAsia="zh-CN"/>
              </w:rPr>
              <w:t xml:space="preserve"> 分。</w:t>
            </w:r>
          </w:p>
          <w:p w14:paraId="0623CFAA">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在全部满足上述</w:t>
            </w:r>
            <w:r>
              <w:rPr>
                <w:rFonts w:hint="eastAsia" w:ascii="宋体" w:hAnsi="宋体"/>
                <w:b w:val="0"/>
                <w:bCs/>
                <w:color w:val="auto"/>
                <w:sz w:val="24"/>
                <w:szCs w:val="24"/>
                <w:highlight w:val="none"/>
                <w:lang w:val="en-US" w:eastAsia="zh-CN"/>
              </w:rPr>
              <w:t>要求</w:t>
            </w:r>
            <w:r>
              <w:rPr>
                <w:rFonts w:hint="eastAsia" w:ascii="宋体" w:hAnsi="宋体"/>
                <w:b w:val="0"/>
                <w:bCs/>
                <w:color w:val="auto"/>
                <w:sz w:val="24"/>
                <w:szCs w:val="24"/>
                <w:highlight w:val="none"/>
                <w:lang w:eastAsia="zh-CN"/>
              </w:rPr>
              <w:t>前提下，继续按以下标准进行评审:</w:t>
            </w:r>
          </w:p>
          <w:p w14:paraId="33BDFEEC">
            <w:pPr>
              <w:pStyle w:val="15"/>
              <w:widowControl w:val="0"/>
              <w:spacing w:line="360" w:lineRule="exact"/>
              <w:ind w:left="0" w:leftChars="0" w:firstLine="240" w:firstLineChars="10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1)方案分析贴切实际、符合项目实际情况，详细合理，可行性强的，完全符合本项目实际需求的得</w:t>
            </w:r>
            <w:r>
              <w:rPr>
                <w:rFonts w:hint="eastAsia" w:ascii="宋体" w:hAnsi="宋体"/>
                <w:b w:val="0"/>
                <w:bCs/>
                <w:color w:val="auto"/>
                <w:sz w:val="24"/>
                <w:szCs w:val="24"/>
                <w:highlight w:val="none"/>
                <w:lang w:val="en-US" w:eastAsia="zh-CN"/>
              </w:rPr>
              <w:t>4</w:t>
            </w:r>
            <w:r>
              <w:rPr>
                <w:rFonts w:hint="eastAsia" w:ascii="宋体" w:hAnsi="宋体"/>
                <w:b w:val="0"/>
                <w:bCs/>
                <w:color w:val="auto"/>
                <w:sz w:val="24"/>
                <w:szCs w:val="24"/>
                <w:highlight w:val="none"/>
                <w:lang w:eastAsia="zh-CN"/>
              </w:rPr>
              <w:t>分；</w:t>
            </w:r>
          </w:p>
          <w:p w14:paraId="11DCF429">
            <w:pPr>
              <w:pStyle w:val="15"/>
              <w:widowControl w:val="0"/>
              <w:spacing w:line="360" w:lineRule="exact"/>
              <w:ind w:left="0" w:leftChars="0" w:firstLine="240" w:firstLineChars="10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2)方案分析贴切实际、符合项目实际情况，可行性强，基本符合本项目实际需求的得</w:t>
            </w:r>
            <w:r>
              <w:rPr>
                <w:rFonts w:hint="eastAsia" w:ascii="宋体" w:hAnsi="宋体"/>
                <w:b w:val="0"/>
                <w:bCs/>
                <w:color w:val="auto"/>
                <w:sz w:val="24"/>
                <w:szCs w:val="24"/>
                <w:highlight w:val="none"/>
                <w:lang w:val="en-US" w:eastAsia="zh-CN"/>
              </w:rPr>
              <w:t>3</w:t>
            </w:r>
            <w:r>
              <w:rPr>
                <w:rFonts w:hint="eastAsia" w:ascii="宋体" w:hAnsi="宋体"/>
                <w:b w:val="0"/>
                <w:bCs/>
                <w:color w:val="auto"/>
                <w:sz w:val="24"/>
                <w:szCs w:val="24"/>
                <w:highlight w:val="none"/>
                <w:lang w:eastAsia="zh-CN"/>
              </w:rPr>
              <w:t>分；</w:t>
            </w:r>
          </w:p>
          <w:p w14:paraId="180ABBE7">
            <w:pPr>
              <w:pStyle w:val="15"/>
              <w:widowControl w:val="0"/>
              <w:spacing w:line="360" w:lineRule="exact"/>
              <w:ind w:left="0" w:leftChars="0" w:firstLine="240" w:firstLineChars="10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 xml:space="preserve">3)方案分析贴切实际、符合项目实际情况，可行性一般，符合本项目实际需求的得 </w:t>
            </w:r>
            <w:r>
              <w:rPr>
                <w:rFonts w:hint="eastAsia" w:ascii="宋体" w:hAnsi="宋体"/>
                <w:b w:val="0"/>
                <w:bCs/>
                <w:color w:val="auto"/>
                <w:sz w:val="24"/>
                <w:szCs w:val="24"/>
                <w:highlight w:val="none"/>
                <w:lang w:val="en-US" w:eastAsia="zh-CN"/>
              </w:rPr>
              <w:t>2</w:t>
            </w:r>
            <w:r>
              <w:rPr>
                <w:rFonts w:hint="eastAsia" w:ascii="宋体" w:hAnsi="宋体"/>
                <w:b w:val="0"/>
                <w:bCs/>
                <w:color w:val="auto"/>
                <w:sz w:val="24"/>
                <w:szCs w:val="24"/>
                <w:highlight w:val="none"/>
                <w:lang w:eastAsia="zh-CN"/>
              </w:rPr>
              <w:t>分；</w:t>
            </w:r>
          </w:p>
          <w:p w14:paraId="127993E9">
            <w:pPr>
              <w:pStyle w:val="15"/>
              <w:widowControl w:val="0"/>
              <w:spacing w:line="360" w:lineRule="exact"/>
              <w:ind w:left="0" w:leftChars="0" w:firstLine="240" w:firstLineChars="10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4)方案分析内容与项目需求存在偏差或错误的得0分。</w:t>
            </w:r>
          </w:p>
          <w:p w14:paraId="55F1591E">
            <w:pPr>
              <w:pStyle w:val="15"/>
              <w:widowControl w:val="0"/>
              <w:spacing w:line="360" w:lineRule="exact"/>
              <w:ind w:left="0" w:leftChars="0" w:firstLine="0" w:firstLineChars="0"/>
              <w:rPr>
                <w:rFonts w:ascii="宋体" w:hAnsi="宋体" w:cs="宋体"/>
                <w:b/>
                <w:color w:val="auto"/>
                <w:position w:val="-1"/>
                <w:sz w:val="24"/>
                <w:szCs w:val="24"/>
                <w:highlight w:val="none"/>
              </w:rPr>
            </w:pPr>
            <w:r>
              <w:rPr>
                <w:rFonts w:hint="eastAsia" w:ascii="宋体" w:hAnsi="宋体"/>
                <w:b/>
                <w:bCs/>
                <w:color w:val="auto"/>
                <w:sz w:val="24"/>
                <w:szCs w:val="24"/>
                <w:highlight w:val="none"/>
              </w:rPr>
              <w:t>评分依据：根据投标</w:t>
            </w:r>
            <w:r>
              <w:rPr>
                <w:rFonts w:hint="eastAsia" w:ascii="宋体" w:hAnsi="宋体" w:eastAsia="宋体"/>
                <w:b/>
                <w:bCs/>
                <w:color w:val="auto"/>
                <w:sz w:val="24"/>
                <w:szCs w:val="24"/>
                <w:highlight w:val="none"/>
                <w:lang w:val="en-US" w:eastAsia="zh-CN"/>
              </w:rPr>
              <w:t>人</w:t>
            </w:r>
            <w:r>
              <w:rPr>
                <w:rFonts w:hint="eastAsia" w:ascii="宋体" w:hAnsi="宋体"/>
                <w:b/>
                <w:bCs/>
                <w:color w:val="auto"/>
                <w:sz w:val="24"/>
                <w:szCs w:val="24"/>
                <w:highlight w:val="none"/>
              </w:rPr>
              <w:t>提供的</w:t>
            </w:r>
            <w:r>
              <w:rPr>
                <w:rFonts w:hint="eastAsia" w:ascii="宋体" w:hAnsi="宋体" w:eastAsia="宋体"/>
                <w:b/>
                <w:bCs/>
                <w:color w:val="auto"/>
                <w:sz w:val="24"/>
                <w:szCs w:val="24"/>
                <w:highlight w:val="none"/>
                <w:lang w:val="en-US" w:eastAsia="zh-CN"/>
              </w:rPr>
              <w:t>服务</w:t>
            </w:r>
            <w:r>
              <w:rPr>
                <w:rFonts w:hint="eastAsia" w:ascii="宋体" w:hAnsi="宋体"/>
                <w:b/>
                <w:bCs/>
                <w:color w:val="auto"/>
                <w:sz w:val="24"/>
                <w:szCs w:val="24"/>
                <w:highlight w:val="none"/>
              </w:rPr>
              <w:t>方案进行综合评分，未提供不得分。</w:t>
            </w:r>
          </w:p>
        </w:tc>
        <w:tc>
          <w:tcPr>
            <w:tcW w:w="104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E6DDBDC">
            <w:pPr>
              <w:widowControl w:val="0"/>
              <w:jc w:val="center"/>
              <w:rPr>
                <w:rFonts w:ascii="宋体" w:hAnsi="宋体" w:cs="宋体"/>
                <w:color w:val="auto"/>
                <w:position w:val="-1"/>
                <w:sz w:val="24"/>
                <w:szCs w:val="24"/>
                <w:highlight w:val="none"/>
              </w:rPr>
            </w:pPr>
            <w:r>
              <w:rPr>
                <w:rFonts w:hint="eastAsia" w:ascii="宋体" w:hAnsi="宋体" w:eastAsia="宋体"/>
                <w:b/>
                <w:color w:val="auto"/>
                <w:sz w:val="24"/>
                <w:szCs w:val="24"/>
                <w:highlight w:val="none"/>
                <w:lang w:val="en-US" w:eastAsia="zh-CN"/>
              </w:rPr>
              <w:t>8</w:t>
            </w:r>
            <w:r>
              <w:rPr>
                <w:rFonts w:hint="eastAsia" w:ascii="宋体" w:hAnsi="宋体"/>
                <w:b/>
                <w:color w:val="auto"/>
                <w:sz w:val="24"/>
                <w:szCs w:val="24"/>
                <w:highlight w:val="none"/>
              </w:rPr>
              <w:t>分</w:t>
            </w:r>
          </w:p>
        </w:tc>
      </w:tr>
      <w:tr w14:paraId="3DAD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6526D00E">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995"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0751CCD">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管理</w:t>
            </w:r>
          </w:p>
          <w:p w14:paraId="089BC4D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cs="宋体"/>
                <w:color w:val="auto"/>
                <w:position w:val="-1"/>
                <w:sz w:val="24"/>
                <w:szCs w:val="24"/>
                <w:highlight w:val="none"/>
                <w:lang w:val="en-US" w:eastAsia="zh-CN"/>
              </w:rPr>
            </w:pPr>
            <w:r>
              <w:rPr>
                <w:rFonts w:hint="eastAsia" w:ascii="宋体" w:hAnsi="宋体" w:eastAsia="宋体" w:cs="宋体"/>
                <w:color w:val="auto"/>
                <w:position w:val="-1"/>
                <w:sz w:val="24"/>
                <w:szCs w:val="24"/>
                <w:highlight w:val="none"/>
                <w:lang w:val="en-US" w:eastAsia="zh-CN"/>
              </w:rPr>
              <w:t>制度</w:t>
            </w:r>
          </w:p>
        </w:tc>
        <w:tc>
          <w:tcPr>
            <w:tcW w:w="705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top"/>
          </w:tcPr>
          <w:p w14:paraId="73FEC0BC">
            <w:pPr>
              <w:pStyle w:val="15"/>
              <w:widowControl w:val="0"/>
              <w:spacing w:line="360" w:lineRule="exact"/>
              <w:ind w:left="0" w:leftChars="0" w:firstLine="0" w:firstLineChars="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投标供应商提供针对本项目有完善的①环境保护制度、</w:t>
            </w:r>
            <w:r>
              <w:rPr>
                <w:rFonts w:hint="default" w:ascii="宋体" w:hAnsi="宋体" w:eastAsia="宋体"/>
                <w:b w:val="0"/>
                <w:bCs/>
                <w:color w:val="auto"/>
                <w:sz w:val="24"/>
                <w:szCs w:val="24"/>
                <w:highlight w:val="none"/>
                <w:lang w:val="en-US" w:eastAsia="zh-CN"/>
              </w:rPr>
              <w:t>②</w:t>
            </w:r>
            <w:r>
              <w:rPr>
                <w:rFonts w:hint="eastAsia" w:ascii="宋体" w:hAnsi="宋体" w:eastAsia="宋体"/>
                <w:b w:val="0"/>
                <w:bCs/>
                <w:color w:val="auto"/>
                <w:sz w:val="24"/>
                <w:szCs w:val="24"/>
                <w:highlight w:val="none"/>
                <w:lang w:val="en-US" w:eastAsia="zh-CN"/>
              </w:rPr>
              <w:t>材料管理制度、</w:t>
            </w:r>
            <w:r>
              <w:rPr>
                <w:rFonts w:hint="default" w:ascii="宋体" w:hAnsi="宋体" w:eastAsia="宋体"/>
                <w:b w:val="0"/>
                <w:bCs/>
                <w:color w:val="auto"/>
                <w:sz w:val="24"/>
                <w:szCs w:val="24"/>
                <w:highlight w:val="none"/>
                <w:lang w:val="en-US" w:eastAsia="zh-CN"/>
              </w:rPr>
              <w:t>③</w:t>
            </w:r>
            <w:r>
              <w:rPr>
                <w:rFonts w:hint="eastAsia" w:ascii="宋体" w:hAnsi="宋体" w:eastAsia="宋体"/>
                <w:b w:val="0"/>
                <w:bCs/>
                <w:color w:val="auto"/>
                <w:sz w:val="24"/>
                <w:szCs w:val="24"/>
                <w:highlight w:val="none"/>
                <w:lang w:val="en-US" w:eastAsia="zh-CN"/>
              </w:rPr>
              <w:t>生活管理制度等内容。</w:t>
            </w:r>
          </w:p>
          <w:p w14:paraId="7023D024">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全部满足上述要求的得</w:t>
            </w:r>
            <w:r>
              <w:rPr>
                <w:rFonts w:hint="eastAsia" w:ascii="宋体" w:hAnsi="宋体"/>
                <w:b w:val="0"/>
                <w:bCs/>
                <w:color w:val="auto"/>
                <w:sz w:val="24"/>
                <w:szCs w:val="24"/>
                <w:highlight w:val="none"/>
                <w:lang w:val="en-US" w:eastAsia="zh-CN"/>
              </w:rPr>
              <w:t>3</w:t>
            </w:r>
            <w:r>
              <w:rPr>
                <w:rFonts w:hint="eastAsia" w:ascii="宋体" w:hAnsi="宋体"/>
                <w:b w:val="0"/>
                <w:bCs/>
                <w:color w:val="auto"/>
                <w:sz w:val="24"/>
                <w:szCs w:val="24"/>
                <w:highlight w:val="none"/>
                <w:lang w:eastAsia="zh-CN"/>
              </w:rPr>
              <w:t>分，一项不满足</w:t>
            </w:r>
            <w:r>
              <w:rPr>
                <w:rFonts w:hint="eastAsia" w:ascii="宋体" w:hAnsi="宋体"/>
                <w:b w:val="0"/>
                <w:bCs/>
                <w:color w:val="auto"/>
                <w:sz w:val="24"/>
                <w:szCs w:val="24"/>
                <w:highlight w:val="none"/>
                <w:lang w:val="en-US" w:eastAsia="zh-CN"/>
              </w:rPr>
              <w:t>得0</w:t>
            </w:r>
            <w:r>
              <w:rPr>
                <w:rFonts w:hint="eastAsia" w:ascii="宋体" w:hAnsi="宋体"/>
                <w:b w:val="0"/>
                <w:bCs/>
                <w:color w:val="auto"/>
                <w:sz w:val="24"/>
                <w:szCs w:val="24"/>
                <w:highlight w:val="none"/>
                <w:lang w:eastAsia="zh-CN"/>
              </w:rPr>
              <w:t xml:space="preserve"> 分。</w:t>
            </w:r>
          </w:p>
          <w:p w14:paraId="0FC9C1BF">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在全部满足上述</w:t>
            </w:r>
            <w:r>
              <w:rPr>
                <w:rFonts w:hint="eastAsia" w:ascii="宋体" w:hAnsi="宋体"/>
                <w:b w:val="0"/>
                <w:bCs/>
                <w:color w:val="auto"/>
                <w:sz w:val="24"/>
                <w:szCs w:val="24"/>
                <w:highlight w:val="none"/>
                <w:lang w:val="en-US" w:eastAsia="zh-CN"/>
              </w:rPr>
              <w:t>要求</w:t>
            </w:r>
            <w:r>
              <w:rPr>
                <w:rFonts w:hint="eastAsia" w:ascii="宋体" w:hAnsi="宋体"/>
                <w:b w:val="0"/>
                <w:bCs/>
                <w:color w:val="auto"/>
                <w:sz w:val="24"/>
                <w:szCs w:val="24"/>
                <w:highlight w:val="none"/>
                <w:lang w:eastAsia="zh-CN"/>
              </w:rPr>
              <w:t>前提下，继续按以下标准进行评审:</w:t>
            </w:r>
          </w:p>
          <w:p w14:paraId="2641444F">
            <w:pPr>
              <w:pStyle w:val="15"/>
              <w:widowControl w:val="0"/>
              <w:spacing w:line="360" w:lineRule="exact"/>
              <w:ind w:left="0" w:leftChars="0" w:firstLine="240" w:firstLineChars="1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1)分析贴切实际、符合项目实际情况，详细合理，可行性强的，完全符合本项目实际需求的得4分；</w:t>
            </w:r>
          </w:p>
          <w:p w14:paraId="1561AC84">
            <w:pPr>
              <w:pStyle w:val="15"/>
              <w:widowControl w:val="0"/>
              <w:spacing w:line="360" w:lineRule="exact"/>
              <w:ind w:left="0" w:leftChars="0" w:firstLine="240" w:firstLineChars="1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2)分析贴切实际、符合项目实际情况，可行性强，基本符合本项目实际需求的得3分；</w:t>
            </w:r>
          </w:p>
          <w:p w14:paraId="12D98E5F">
            <w:pPr>
              <w:pStyle w:val="15"/>
              <w:widowControl w:val="0"/>
              <w:spacing w:line="360" w:lineRule="exact"/>
              <w:ind w:left="0" w:leftChars="0" w:firstLine="240" w:firstLineChars="1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3)分析贴切实际、符合项目实际情况，可行性一般，符合本项目实际需求的得 2分；</w:t>
            </w:r>
          </w:p>
          <w:p w14:paraId="400071CE">
            <w:pPr>
              <w:pStyle w:val="15"/>
              <w:widowControl w:val="0"/>
              <w:spacing w:line="360" w:lineRule="exact"/>
              <w:ind w:left="0" w:leftChars="0" w:firstLine="240" w:firstLineChars="100"/>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4）分析内容与项目需求存在偏差或错误的得0分。</w:t>
            </w:r>
          </w:p>
          <w:p w14:paraId="7A0B2825">
            <w:pPr>
              <w:pStyle w:val="15"/>
              <w:widowControl w:val="0"/>
              <w:spacing w:line="360" w:lineRule="exact"/>
              <w:ind w:left="0" w:leftChars="0" w:firstLine="0" w:firstLineChars="0"/>
              <w:rPr>
                <w:rFonts w:hint="eastAsia" w:ascii="宋体" w:hAnsi="宋体" w:eastAsia="宋体"/>
                <w:b w:val="0"/>
                <w:bCs/>
                <w:color w:val="auto"/>
                <w:sz w:val="24"/>
                <w:szCs w:val="24"/>
                <w:highlight w:val="none"/>
                <w:lang w:val="en-US" w:eastAsia="zh-CN"/>
              </w:rPr>
            </w:pPr>
            <w:r>
              <w:rPr>
                <w:rFonts w:hint="eastAsia" w:ascii="宋体" w:hAnsi="宋体"/>
                <w:b/>
                <w:bCs/>
                <w:color w:val="auto"/>
                <w:sz w:val="24"/>
                <w:szCs w:val="24"/>
                <w:highlight w:val="none"/>
              </w:rPr>
              <w:t>评分依据：根据投标</w:t>
            </w:r>
            <w:r>
              <w:rPr>
                <w:rFonts w:hint="eastAsia" w:ascii="宋体" w:hAnsi="宋体" w:eastAsia="宋体"/>
                <w:b/>
                <w:bCs/>
                <w:color w:val="auto"/>
                <w:sz w:val="24"/>
                <w:szCs w:val="24"/>
                <w:highlight w:val="none"/>
                <w:lang w:val="en-US" w:eastAsia="zh-CN"/>
              </w:rPr>
              <w:t>人</w:t>
            </w:r>
            <w:r>
              <w:rPr>
                <w:rFonts w:hint="eastAsia" w:ascii="宋体" w:hAnsi="宋体"/>
                <w:b/>
                <w:bCs/>
                <w:color w:val="auto"/>
                <w:sz w:val="24"/>
                <w:szCs w:val="24"/>
                <w:highlight w:val="none"/>
              </w:rPr>
              <w:t>提供的</w:t>
            </w:r>
            <w:r>
              <w:rPr>
                <w:rFonts w:hint="eastAsia" w:ascii="宋体" w:hAnsi="宋体" w:eastAsia="宋体"/>
                <w:b/>
                <w:bCs/>
                <w:color w:val="auto"/>
                <w:sz w:val="24"/>
                <w:szCs w:val="24"/>
                <w:highlight w:val="none"/>
                <w:lang w:val="en-US" w:eastAsia="zh-CN"/>
              </w:rPr>
              <w:t>管理制度</w:t>
            </w:r>
            <w:r>
              <w:rPr>
                <w:rFonts w:hint="eastAsia" w:ascii="宋体" w:hAnsi="宋体"/>
                <w:b/>
                <w:bCs/>
                <w:color w:val="auto"/>
                <w:sz w:val="24"/>
                <w:szCs w:val="24"/>
                <w:highlight w:val="none"/>
              </w:rPr>
              <w:t>进行综合评分，未提供不得分。</w:t>
            </w:r>
          </w:p>
        </w:tc>
        <w:tc>
          <w:tcPr>
            <w:tcW w:w="1044"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C80C631">
            <w:pPr>
              <w:widowControl w:val="0"/>
              <w:jc w:val="center"/>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7分</w:t>
            </w:r>
          </w:p>
        </w:tc>
      </w:tr>
      <w:tr w14:paraId="268F5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2C0A78B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995" w:type="dxa"/>
            <w:vMerge w:val="restart"/>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14:paraId="470D8ED8">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kern w:val="0"/>
                <w:position w:val="-1"/>
                <w:sz w:val="24"/>
                <w:szCs w:val="24"/>
                <w:highlight w:val="none"/>
              </w:rPr>
            </w:pPr>
            <w:r>
              <w:rPr>
                <w:rFonts w:hint="eastAsia" w:ascii="宋体" w:hAnsi="宋体" w:cs="宋体"/>
                <w:color w:val="auto"/>
                <w:kern w:val="0"/>
                <w:position w:val="-1"/>
                <w:sz w:val="24"/>
                <w:szCs w:val="24"/>
                <w:highlight w:val="none"/>
              </w:rPr>
              <w:t>拟派</w:t>
            </w:r>
          </w:p>
          <w:p w14:paraId="22B23FC5">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kern w:val="0"/>
                <w:position w:val="-1"/>
                <w:sz w:val="24"/>
                <w:szCs w:val="24"/>
                <w:highlight w:val="none"/>
              </w:rPr>
            </w:pPr>
            <w:r>
              <w:rPr>
                <w:rFonts w:hint="eastAsia" w:ascii="宋体" w:hAnsi="宋体" w:cs="宋体"/>
                <w:color w:val="auto"/>
                <w:kern w:val="0"/>
                <w:position w:val="-1"/>
                <w:sz w:val="24"/>
                <w:szCs w:val="24"/>
                <w:highlight w:val="none"/>
              </w:rPr>
              <w:t>人员</w:t>
            </w:r>
          </w:p>
        </w:tc>
        <w:tc>
          <w:tcPr>
            <w:tcW w:w="7050"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25AFB">
            <w:pPr>
              <w:widowControl/>
              <w:suppressAutoHyphens/>
              <w:spacing w:line="350" w:lineRule="exact"/>
              <w:textAlignment w:val="auto"/>
              <w:outlineLvl w:val="0"/>
              <w:rPr>
                <w:rStyle w:val="16"/>
                <w:rFonts w:ascii="黑体" w:hAnsi="黑体" w:eastAsia="黑体" w:cs="黑体"/>
                <w:b/>
                <w:bCs w:val="0"/>
                <w:color w:val="auto"/>
                <w:position w:val="0"/>
                <w:sz w:val="24"/>
                <w:szCs w:val="24"/>
                <w:highlight w:val="none"/>
              </w:rPr>
            </w:pPr>
            <w:r>
              <w:rPr>
                <w:rStyle w:val="16"/>
                <w:rFonts w:hint="default" w:ascii="黑体" w:hAnsi="黑体" w:eastAsia="黑体" w:cs="黑体"/>
                <w:b/>
                <w:bCs w:val="0"/>
                <w:color w:val="auto"/>
                <w:position w:val="0"/>
                <w:sz w:val="24"/>
                <w:szCs w:val="24"/>
                <w:highlight w:val="none"/>
              </w:rPr>
              <w:t>一、项目负责人（1人）</w:t>
            </w:r>
          </w:p>
          <w:p w14:paraId="75527BA3">
            <w:pPr>
              <w:widowControl/>
              <w:pBdr>
                <w:top w:val="none" w:color="000000" w:sz="0" w:space="0"/>
                <w:left w:val="none" w:color="000000" w:sz="0" w:space="0"/>
                <w:bottom w:val="none" w:color="000000" w:sz="0" w:space="0"/>
                <w:right w:val="none" w:color="000000" w:sz="0" w:space="0"/>
                <w:between w:val="none" w:color="000000" w:sz="0" w:space="0"/>
              </w:pBdr>
              <w:suppressAutoHyphens/>
              <w:spacing w:line="350" w:lineRule="exact"/>
              <w:textAlignment w:val="auto"/>
              <w:outlineLvl w:val="0"/>
              <w:rPr>
                <w:rFonts w:hint="eastAsia" w:ascii="宋体" w:hAnsi="宋体"/>
                <w:b w:val="0"/>
                <w:bCs/>
                <w:color w:val="auto"/>
                <w:sz w:val="24"/>
                <w:szCs w:val="24"/>
                <w:highlight w:val="none"/>
                <w:lang w:val="en-US"/>
              </w:rPr>
            </w:pPr>
            <w:r>
              <w:rPr>
                <w:rFonts w:hint="eastAsia" w:ascii="宋体" w:hAnsi="宋体"/>
                <w:b w:val="0"/>
                <w:bCs/>
                <w:color w:val="auto"/>
                <w:sz w:val="24"/>
                <w:szCs w:val="24"/>
                <w:highlight w:val="none"/>
                <w:lang w:val="en-US"/>
              </w:rPr>
              <w:t>具有市政公用工程一级注册建造师执业资格及</w:t>
            </w:r>
            <w:bookmarkStart w:id="7" w:name="OLE_LINK10"/>
            <w:r>
              <w:rPr>
                <w:rFonts w:hint="eastAsia" w:ascii="宋体" w:hAnsi="宋体" w:eastAsia="宋体"/>
                <w:b w:val="0"/>
                <w:bCs/>
                <w:color w:val="auto"/>
                <w:sz w:val="24"/>
                <w:szCs w:val="24"/>
                <w:highlight w:val="none"/>
                <w:lang w:val="en-US" w:eastAsia="zh-CN"/>
              </w:rPr>
              <w:t>有效的</w:t>
            </w:r>
            <w:r>
              <w:rPr>
                <w:rFonts w:hint="eastAsia" w:ascii="宋体" w:hAnsi="宋体"/>
                <w:b w:val="0"/>
                <w:bCs/>
                <w:color w:val="auto"/>
                <w:sz w:val="24"/>
                <w:szCs w:val="24"/>
                <w:highlight w:val="none"/>
                <w:lang w:val="en-US"/>
              </w:rPr>
              <w:t>安全生产考核合格证（B证）</w:t>
            </w:r>
            <w:bookmarkEnd w:id="7"/>
            <w:r>
              <w:rPr>
                <w:rFonts w:hint="eastAsia" w:ascii="宋体" w:hAnsi="宋体"/>
                <w:b w:val="0"/>
                <w:bCs/>
                <w:color w:val="auto"/>
                <w:sz w:val="24"/>
                <w:szCs w:val="24"/>
                <w:highlight w:val="none"/>
                <w:lang w:val="en-US"/>
              </w:rPr>
              <w:t>，得4分；具有市政公用工程二级注册建造师执业资格及</w:t>
            </w:r>
            <w:r>
              <w:rPr>
                <w:rFonts w:hint="eastAsia" w:ascii="宋体" w:hAnsi="宋体" w:eastAsia="宋体"/>
                <w:b w:val="0"/>
                <w:bCs/>
                <w:color w:val="auto"/>
                <w:sz w:val="24"/>
                <w:szCs w:val="24"/>
                <w:highlight w:val="none"/>
                <w:lang w:val="en-US" w:eastAsia="zh-CN"/>
              </w:rPr>
              <w:t>有效的</w:t>
            </w:r>
            <w:r>
              <w:rPr>
                <w:rFonts w:hint="eastAsia" w:ascii="宋体" w:hAnsi="宋体"/>
                <w:b w:val="0"/>
                <w:bCs/>
                <w:color w:val="auto"/>
                <w:sz w:val="24"/>
                <w:szCs w:val="24"/>
                <w:highlight w:val="none"/>
                <w:lang w:val="en-US"/>
              </w:rPr>
              <w:t>安全生产考核合格证（B证），得2分。</w:t>
            </w:r>
          </w:p>
          <w:p w14:paraId="6C7B37C1">
            <w:pPr>
              <w:widowControl/>
              <w:pBdr>
                <w:top w:val="none" w:color="000000" w:sz="0" w:space="0"/>
                <w:left w:val="none" w:color="000000" w:sz="0" w:space="0"/>
                <w:bottom w:val="none" w:color="000000" w:sz="0" w:space="0"/>
                <w:right w:val="none" w:color="000000" w:sz="0" w:space="0"/>
                <w:between w:val="none" w:color="000000" w:sz="0" w:space="0"/>
              </w:pBdr>
              <w:suppressAutoHyphens/>
              <w:spacing w:line="350" w:lineRule="exact"/>
              <w:textAlignment w:val="auto"/>
              <w:outlineLvl w:val="0"/>
              <w:rPr>
                <w:rStyle w:val="16"/>
                <w:rFonts w:hint="eastAsia" w:ascii="宋体" w:hAnsi="宋体" w:cs="宋体"/>
                <w:b/>
                <w:color w:val="auto"/>
                <w:position w:val="-1"/>
                <w:sz w:val="24"/>
                <w:szCs w:val="24"/>
                <w:highlight w:val="none"/>
              </w:rPr>
            </w:pPr>
            <w:r>
              <w:rPr>
                <w:rFonts w:hint="eastAsia" w:ascii="宋体" w:hAnsi="宋体"/>
                <w:b/>
                <w:bCs w:val="0"/>
                <w:color w:val="auto"/>
                <w:sz w:val="24"/>
                <w:szCs w:val="24"/>
                <w:highlight w:val="none"/>
                <w:lang w:val="en-US"/>
              </w:rPr>
              <w:t>评审依据：提供有效的注册证书</w:t>
            </w:r>
            <w:r>
              <w:rPr>
                <w:rFonts w:hint="eastAsia" w:ascii="宋体" w:hAnsi="宋体" w:eastAsia="宋体"/>
                <w:b/>
                <w:bCs w:val="0"/>
                <w:color w:val="auto"/>
                <w:sz w:val="24"/>
                <w:szCs w:val="24"/>
                <w:highlight w:val="none"/>
                <w:lang w:val="en-US" w:eastAsia="zh-CN"/>
              </w:rPr>
              <w:t>、有效的安全生产考核合格证（B证）</w:t>
            </w:r>
            <w:r>
              <w:rPr>
                <w:rFonts w:hint="eastAsia" w:ascii="宋体" w:hAnsi="宋体"/>
                <w:b/>
                <w:bCs w:val="0"/>
                <w:color w:val="auto"/>
                <w:sz w:val="24"/>
                <w:szCs w:val="24"/>
                <w:highlight w:val="none"/>
                <w:lang w:val="en-US"/>
              </w:rPr>
              <w:t>及劳动合同复印件加盖投标人公章，并提供开标当月前（不含开标当月）投标人本单位为其连续缴纳3个月社保证明复印件加盖投标人公章予以佐证。</w:t>
            </w:r>
          </w:p>
        </w:tc>
        <w:tc>
          <w:tcPr>
            <w:tcW w:w="1044"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10262">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rPr>
            </w:pPr>
            <w:r>
              <w:rPr>
                <w:rFonts w:hint="eastAsia" w:ascii="宋体" w:hAnsi="宋体" w:eastAsia="宋体"/>
                <w:b/>
                <w:color w:val="auto"/>
                <w:sz w:val="24"/>
                <w:szCs w:val="24"/>
                <w:highlight w:val="none"/>
                <w:lang w:val="en-US" w:eastAsia="zh-CN"/>
              </w:rPr>
              <w:t>4分</w:t>
            </w:r>
          </w:p>
        </w:tc>
      </w:tr>
      <w:tr w14:paraId="5F74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7"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62079047">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4CF3BF4D">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705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1B82129">
            <w:pPr>
              <w:widowControl/>
              <w:suppressAutoHyphens/>
              <w:spacing w:line="350" w:lineRule="exact"/>
              <w:textAlignment w:val="auto"/>
              <w:outlineLvl w:val="0"/>
              <w:rPr>
                <w:rStyle w:val="16"/>
                <w:rFonts w:hint="eastAsia" w:ascii="黑体" w:hAnsi="黑体" w:eastAsia="黑体" w:cs="黑体"/>
                <w:b/>
                <w:bCs w:val="0"/>
                <w:color w:val="auto"/>
                <w:position w:val="0"/>
                <w:sz w:val="24"/>
                <w:szCs w:val="24"/>
                <w:highlight w:val="none"/>
              </w:rPr>
            </w:pPr>
            <w:r>
              <w:rPr>
                <w:rStyle w:val="16"/>
                <w:rFonts w:hint="default" w:ascii="黑体" w:hAnsi="黑体" w:eastAsia="黑体" w:cs="黑体"/>
                <w:b/>
                <w:bCs w:val="0"/>
                <w:color w:val="auto"/>
                <w:position w:val="0"/>
                <w:sz w:val="24"/>
                <w:szCs w:val="24"/>
                <w:highlight w:val="none"/>
              </w:rPr>
              <w:t>二、技术负责人（1人）</w:t>
            </w:r>
          </w:p>
          <w:p w14:paraId="37D85C87">
            <w:pPr>
              <w:widowControl/>
              <w:suppressAutoHyphens/>
              <w:spacing w:before="48" w:after="48" w:line="440" w:lineRule="exact"/>
              <w:textAlignment w:val="top"/>
              <w:outlineLvl w:val="0"/>
              <w:rPr>
                <w:rStyle w:val="16"/>
                <w:rFonts w:hint="eastAsia" w:ascii="宋体" w:hAnsi="宋体" w:cs="宋体"/>
                <w:bCs/>
                <w:color w:val="auto"/>
                <w:position w:val="-1"/>
                <w:sz w:val="24"/>
                <w:szCs w:val="24"/>
                <w:highlight w:val="none"/>
                <w:lang w:val="en-US"/>
              </w:rPr>
            </w:pPr>
            <w:r>
              <w:rPr>
                <w:rStyle w:val="16"/>
                <w:rFonts w:hint="eastAsia" w:ascii="宋体" w:hAnsi="宋体" w:cs="宋体"/>
                <w:bCs/>
                <w:color w:val="auto"/>
                <w:position w:val="-1"/>
                <w:sz w:val="24"/>
                <w:szCs w:val="24"/>
                <w:highlight w:val="none"/>
                <w:lang w:val="en-US"/>
              </w:rPr>
              <w:t>具有工程类高级及以上职称证书的得2分；具有工程类中级职称证书的得1分。</w:t>
            </w:r>
          </w:p>
          <w:p w14:paraId="2D41CD63">
            <w:pPr>
              <w:widowControl/>
              <w:pBdr>
                <w:top w:val="none" w:color="000000" w:sz="0" w:space="0"/>
                <w:left w:val="none" w:color="000000" w:sz="0" w:space="0"/>
                <w:bottom w:val="none" w:color="000000" w:sz="0" w:space="0"/>
                <w:right w:val="none" w:color="000000" w:sz="0" w:space="0"/>
                <w:between w:val="none" w:color="000000" w:sz="0" w:space="0"/>
              </w:pBdr>
              <w:suppressAutoHyphens/>
              <w:spacing w:line="350" w:lineRule="exact"/>
              <w:textAlignment w:val="auto"/>
              <w:outlineLvl w:val="0"/>
              <w:rPr>
                <w:rFonts w:hint="eastAsia" w:ascii="宋体" w:hAnsi="宋体"/>
                <w:b/>
                <w:bCs w:val="0"/>
                <w:color w:val="auto"/>
                <w:sz w:val="24"/>
                <w:szCs w:val="24"/>
                <w:highlight w:val="none"/>
                <w:lang w:val="en-US"/>
              </w:rPr>
            </w:pPr>
            <w:r>
              <w:rPr>
                <w:rFonts w:hint="eastAsia" w:ascii="宋体" w:hAnsi="宋体"/>
                <w:b/>
                <w:bCs w:val="0"/>
                <w:color w:val="auto"/>
                <w:sz w:val="24"/>
                <w:szCs w:val="24"/>
                <w:highlight w:val="none"/>
                <w:lang w:val="en-US"/>
              </w:rPr>
              <w:t>评审依据：提供有效的</w:t>
            </w:r>
            <w:r>
              <w:rPr>
                <w:rFonts w:hint="eastAsia" w:ascii="宋体" w:hAnsi="宋体" w:eastAsia="宋体"/>
                <w:b/>
                <w:bCs w:val="0"/>
                <w:color w:val="auto"/>
                <w:sz w:val="24"/>
                <w:szCs w:val="24"/>
                <w:highlight w:val="none"/>
                <w:lang w:val="en-US" w:eastAsia="zh-CN"/>
              </w:rPr>
              <w:t>职称</w:t>
            </w:r>
            <w:r>
              <w:rPr>
                <w:rFonts w:hint="eastAsia" w:ascii="宋体" w:hAnsi="宋体"/>
                <w:b/>
                <w:bCs w:val="0"/>
                <w:color w:val="auto"/>
                <w:sz w:val="24"/>
                <w:szCs w:val="24"/>
                <w:highlight w:val="none"/>
                <w:lang w:val="en-US"/>
              </w:rPr>
              <w:t>证书及劳动合同复印件加盖投标人</w:t>
            </w:r>
            <w:r>
              <w:rPr>
                <w:rFonts w:hint="eastAsia" w:ascii="宋体" w:hAnsi="宋体" w:eastAsia="宋体"/>
                <w:b/>
                <w:bCs w:val="0"/>
                <w:color w:val="auto"/>
                <w:sz w:val="24"/>
                <w:szCs w:val="24"/>
                <w:highlight w:val="none"/>
                <w:lang w:val="en-US" w:eastAsia="zh-CN"/>
              </w:rPr>
              <w:t>公章</w:t>
            </w:r>
            <w:r>
              <w:rPr>
                <w:rFonts w:hint="eastAsia" w:ascii="宋体" w:hAnsi="宋体"/>
                <w:b/>
                <w:bCs w:val="0"/>
                <w:color w:val="auto"/>
                <w:sz w:val="24"/>
                <w:szCs w:val="24"/>
                <w:highlight w:val="none"/>
                <w:lang w:val="en-US"/>
              </w:rPr>
              <w:t>，并提供开标当月前（不含开标当月）投标人本单位为其连续缴纳3个月社保证明复印件加盖投标人公章予以佐证。</w:t>
            </w:r>
          </w:p>
          <w:p w14:paraId="619E65F3">
            <w:pPr>
              <w:widowControl/>
              <w:pBdr>
                <w:top w:val="none" w:color="000000" w:sz="0" w:space="0"/>
                <w:left w:val="none" w:color="000000" w:sz="0" w:space="0"/>
                <w:bottom w:val="none" w:color="000000" w:sz="0" w:space="0"/>
                <w:right w:val="none" w:color="000000" w:sz="0" w:space="0"/>
                <w:between w:val="none" w:color="000000" w:sz="0" w:space="0"/>
              </w:pBdr>
              <w:suppressAutoHyphens/>
              <w:spacing w:line="350" w:lineRule="exact"/>
              <w:textAlignment w:val="auto"/>
              <w:outlineLvl w:val="0"/>
              <w:rPr>
                <w:rFonts w:ascii="宋体" w:hAnsi="宋体" w:cs="宋体"/>
                <w:color w:val="auto"/>
                <w:position w:val="-1"/>
                <w:sz w:val="24"/>
                <w:szCs w:val="24"/>
                <w:highlight w:val="none"/>
              </w:rPr>
            </w:pPr>
            <w:r>
              <w:rPr>
                <w:rFonts w:hint="eastAsia" w:ascii="宋体" w:hAnsi="宋体"/>
                <w:b/>
                <w:bCs w:val="0"/>
                <w:color w:val="auto"/>
                <w:sz w:val="24"/>
                <w:szCs w:val="24"/>
                <w:highlight w:val="none"/>
                <w:lang w:val="en-US"/>
              </w:rPr>
              <w:t>（注：技术负责人、项目负责人不得为同一人）</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CAFE8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2分</w:t>
            </w:r>
          </w:p>
        </w:tc>
      </w:tr>
      <w:tr w14:paraId="2276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4663B111">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187467BE">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70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475F5E6">
            <w:pPr>
              <w:widowControl/>
              <w:suppressAutoHyphens/>
              <w:spacing w:line="350" w:lineRule="exact"/>
              <w:textAlignment w:val="auto"/>
              <w:outlineLvl w:val="0"/>
              <w:rPr>
                <w:rStyle w:val="16"/>
                <w:rFonts w:ascii="黑体" w:hAnsi="黑体" w:eastAsia="黑体" w:cs="黑体"/>
                <w:b/>
                <w:bCs w:val="0"/>
                <w:color w:val="auto"/>
                <w:position w:val="0"/>
                <w:sz w:val="24"/>
                <w:szCs w:val="24"/>
                <w:highlight w:val="none"/>
              </w:rPr>
            </w:pPr>
            <w:r>
              <w:rPr>
                <w:rStyle w:val="16"/>
                <w:rFonts w:hint="eastAsia" w:ascii="黑体" w:hAnsi="黑体" w:eastAsia="黑体" w:cs="黑体"/>
                <w:b/>
                <w:color w:val="auto"/>
                <w:sz w:val="24"/>
                <w:szCs w:val="24"/>
                <w:highlight w:val="none"/>
                <w:lang w:val="en-US"/>
              </w:rPr>
              <w:t>三</w:t>
            </w:r>
            <w:r>
              <w:rPr>
                <w:rStyle w:val="16"/>
                <w:rFonts w:ascii="黑体" w:hAnsi="黑体" w:eastAsia="黑体" w:cs="黑体"/>
                <w:b/>
                <w:color w:val="auto"/>
                <w:sz w:val="24"/>
                <w:szCs w:val="24"/>
                <w:highlight w:val="none"/>
              </w:rPr>
              <w:t>、</w:t>
            </w:r>
            <w:r>
              <w:rPr>
                <w:rStyle w:val="16"/>
                <w:rFonts w:hint="default" w:ascii="黑体" w:hAnsi="黑体" w:eastAsia="黑体" w:cs="黑体"/>
                <w:b/>
                <w:bCs w:val="0"/>
                <w:color w:val="auto"/>
                <w:position w:val="0"/>
                <w:sz w:val="24"/>
                <w:szCs w:val="24"/>
                <w:highlight w:val="none"/>
              </w:rPr>
              <w:t>专业人员</w:t>
            </w:r>
          </w:p>
          <w:p w14:paraId="442321B4">
            <w:pPr>
              <w:pStyle w:val="15"/>
              <w:widowControl w:val="0"/>
              <w:spacing w:line="360" w:lineRule="exact"/>
              <w:ind w:left="0" w:leftChars="0" w:firstLine="0" w:firstLineChars="0"/>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投标人拟派五大员（施工员、质量员、资料员、劳务员、安全员具有安全生产管理人员证(C证)），每具备一套人员（施工员、质量员、资料员、劳务员、安全员具有安全生产管理人员证(C证)）的得5分；最多可提供两套人员（施工员、质量员、资料员、劳务员、安全员具有安全生产管理人员证(C证)），满分10分。</w:t>
            </w:r>
          </w:p>
          <w:p w14:paraId="604D9898">
            <w:pPr>
              <w:pStyle w:val="4"/>
              <w:widowControl w:val="0"/>
              <w:suppressAutoHyphens/>
              <w:ind w:left="0" w:leftChars="0" w:firstLine="0" w:firstLineChars="0"/>
              <w:textAlignment w:val="top"/>
              <w:outlineLvl w:val="0"/>
              <w:rPr>
                <w:color w:val="auto"/>
                <w:position w:val="-1"/>
                <w:sz w:val="24"/>
                <w:szCs w:val="24"/>
                <w:highlight w:val="none"/>
                <w:lang w:val="en-US"/>
              </w:rPr>
            </w:pPr>
            <w:r>
              <w:rPr>
                <w:rFonts w:hint="eastAsia" w:ascii="宋体" w:hAnsi="宋体" w:eastAsia="Arial" w:cs="Arial"/>
                <w:b/>
                <w:bCs w:val="0"/>
                <w:snapToGrid w:val="0"/>
                <w:color w:val="auto"/>
                <w:kern w:val="0"/>
                <w:sz w:val="24"/>
                <w:szCs w:val="24"/>
                <w:highlight w:val="none"/>
                <w:lang w:val="en-US" w:eastAsia="en-US" w:bidi="ar-SA"/>
              </w:rPr>
              <w:t>评审依据：提供有效的岗位证书、人员花名册（需注明：身份证号码、姓名、性别，并附其身份证复印件）、劳动合同及开标当月前（不含开标当月）投标人本单位为其连续缴纳3个月社保证明复印件加盖投标人公章予以佐证。</w:t>
            </w:r>
          </w:p>
        </w:tc>
        <w:tc>
          <w:tcPr>
            <w:tcW w:w="104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C1C816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10分</w:t>
            </w:r>
          </w:p>
        </w:tc>
      </w:tr>
      <w:tr w14:paraId="32D7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6"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2E16FE33">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77B75884">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705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2460FD9">
            <w:pPr>
              <w:pStyle w:val="4"/>
              <w:widowControl w:val="0"/>
              <w:numPr>
                <w:ilvl w:val="0"/>
                <w:numId w:val="0"/>
              </w:numPr>
              <w:suppressAutoHyphens/>
              <w:ind w:leftChars="0"/>
              <w:textAlignment w:val="top"/>
              <w:outlineLvl w:val="0"/>
              <w:rPr>
                <w:rStyle w:val="16"/>
                <w:rFonts w:hint="eastAsia" w:cs="宋体"/>
                <w:b/>
                <w:bCs w:val="0"/>
                <w:color w:val="auto"/>
                <w:position w:val="-1"/>
                <w:sz w:val="24"/>
                <w:szCs w:val="24"/>
                <w:highlight w:val="none"/>
                <w:lang w:val="en-US"/>
              </w:rPr>
            </w:pPr>
            <w:r>
              <w:rPr>
                <w:rStyle w:val="16"/>
                <w:rFonts w:hint="eastAsia" w:cs="宋体"/>
                <w:b/>
                <w:bCs w:val="0"/>
                <w:color w:val="auto"/>
                <w:position w:val="-1"/>
                <w:sz w:val="24"/>
                <w:szCs w:val="24"/>
                <w:highlight w:val="none"/>
                <w:lang w:val="en-US"/>
              </w:rPr>
              <w:t>四、特种作业人员</w:t>
            </w:r>
          </w:p>
          <w:p w14:paraId="3A29CD69">
            <w:pPr>
              <w:pStyle w:val="4"/>
              <w:widowControl w:val="0"/>
              <w:numPr>
                <w:ilvl w:val="0"/>
                <w:numId w:val="0"/>
              </w:numPr>
              <w:suppressAutoHyphens/>
              <w:ind w:leftChars="0"/>
              <w:textAlignment w:val="top"/>
              <w:outlineLvl w:val="0"/>
              <w:rPr>
                <w:rFonts w:hint="default" w:eastAsia="宋体" w:cs="Times New Roman"/>
                <w:snapToGrid w:val="0"/>
                <w:color w:val="auto"/>
                <w:kern w:val="0"/>
                <w:position w:val="-1"/>
                <w:sz w:val="24"/>
                <w:szCs w:val="24"/>
                <w:highlight w:val="none"/>
                <w:lang w:val="en-US" w:eastAsia="zh-CN" w:bidi="ar-SA"/>
              </w:rPr>
            </w:pPr>
            <w:r>
              <w:rPr>
                <w:rStyle w:val="16"/>
                <w:rFonts w:hint="eastAsia" w:ascii="宋体" w:hAnsi="宋体" w:cs="宋体"/>
                <w:bCs/>
                <w:color w:val="auto"/>
                <w:position w:val="-1"/>
                <w:sz w:val="24"/>
                <w:szCs w:val="24"/>
                <w:highlight w:val="none"/>
              </w:rPr>
              <w:t>投标人拟派</w:t>
            </w:r>
            <w:r>
              <w:rPr>
                <w:rStyle w:val="16"/>
                <w:rFonts w:hint="eastAsia" w:cs="宋体"/>
                <w:bCs/>
                <w:color w:val="auto"/>
                <w:position w:val="-1"/>
                <w:sz w:val="24"/>
                <w:szCs w:val="24"/>
                <w:highlight w:val="none"/>
                <w:lang w:val="en-US"/>
              </w:rPr>
              <w:t>特种作业人员中具有（高空作业证书、消防类证书、电工证、焊工证、起重机械（吊车）操作证书、挖掘机驾驶员证、</w:t>
            </w:r>
            <w:r>
              <w:rPr>
                <w:rFonts w:hint="eastAsia" w:ascii="宋体" w:hAnsi="宋体" w:eastAsia="宋体" w:cs="Times New Roman"/>
                <w:snapToGrid w:val="0"/>
                <w:color w:val="auto"/>
                <w:kern w:val="0"/>
                <w:position w:val="-1"/>
                <w:sz w:val="24"/>
                <w:szCs w:val="24"/>
                <w:highlight w:val="none"/>
                <w:lang w:val="en-US" w:eastAsia="zh-CN" w:bidi="ar-SA"/>
              </w:rPr>
              <w:t>搅拌机</w:t>
            </w:r>
            <w:r>
              <w:rPr>
                <w:rFonts w:hint="eastAsia" w:eastAsia="宋体" w:cs="Times New Roman"/>
                <w:snapToGrid w:val="0"/>
                <w:color w:val="auto"/>
                <w:kern w:val="0"/>
                <w:position w:val="-1"/>
                <w:sz w:val="24"/>
                <w:szCs w:val="24"/>
                <w:highlight w:val="none"/>
                <w:lang w:val="en-US" w:eastAsia="zh-CN" w:bidi="ar-SA"/>
              </w:rPr>
              <w:t>操作证）每提供一种人员证书</w:t>
            </w:r>
            <w:r>
              <w:rPr>
                <w:rFonts w:hint="eastAsia" w:cs="Times New Roman"/>
                <w:snapToGrid w:val="0"/>
                <w:color w:val="auto"/>
                <w:kern w:val="0"/>
                <w:position w:val="-1"/>
                <w:sz w:val="24"/>
                <w:szCs w:val="24"/>
                <w:highlight w:val="none"/>
                <w:lang w:val="en-US" w:eastAsia="zh-CN" w:bidi="ar-SA"/>
              </w:rPr>
              <w:t>的</w:t>
            </w:r>
            <w:r>
              <w:rPr>
                <w:rFonts w:hint="eastAsia" w:eastAsia="宋体" w:cs="Times New Roman"/>
                <w:snapToGrid w:val="0"/>
                <w:color w:val="auto"/>
                <w:kern w:val="0"/>
                <w:position w:val="-1"/>
                <w:sz w:val="24"/>
                <w:szCs w:val="24"/>
                <w:highlight w:val="none"/>
                <w:lang w:val="en-US" w:eastAsia="zh-CN" w:bidi="ar-SA"/>
              </w:rPr>
              <w:t>得</w:t>
            </w:r>
            <w:r>
              <w:rPr>
                <w:rFonts w:hint="eastAsia" w:cs="Times New Roman"/>
                <w:snapToGrid w:val="0"/>
                <w:color w:val="auto"/>
                <w:kern w:val="0"/>
                <w:position w:val="-1"/>
                <w:sz w:val="24"/>
                <w:szCs w:val="24"/>
                <w:highlight w:val="none"/>
                <w:lang w:val="en-US" w:eastAsia="zh-CN" w:bidi="ar-SA"/>
              </w:rPr>
              <w:t>1</w:t>
            </w:r>
            <w:r>
              <w:rPr>
                <w:rFonts w:hint="eastAsia" w:eastAsia="宋体" w:cs="Times New Roman"/>
                <w:snapToGrid w:val="0"/>
                <w:color w:val="auto"/>
                <w:kern w:val="0"/>
                <w:position w:val="-1"/>
                <w:sz w:val="24"/>
                <w:szCs w:val="24"/>
                <w:highlight w:val="none"/>
                <w:lang w:val="en-US" w:eastAsia="zh-CN" w:bidi="ar-SA"/>
              </w:rPr>
              <w:t>分，满分</w:t>
            </w:r>
            <w:r>
              <w:rPr>
                <w:rFonts w:hint="eastAsia" w:cs="Times New Roman"/>
                <w:snapToGrid w:val="0"/>
                <w:color w:val="auto"/>
                <w:kern w:val="0"/>
                <w:position w:val="-1"/>
                <w:sz w:val="24"/>
                <w:szCs w:val="24"/>
                <w:highlight w:val="none"/>
                <w:lang w:val="en-US" w:eastAsia="zh-CN" w:bidi="ar-SA"/>
              </w:rPr>
              <w:t>7</w:t>
            </w:r>
            <w:r>
              <w:rPr>
                <w:rFonts w:hint="eastAsia" w:eastAsia="宋体" w:cs="Times New Roman"/>
                <w:snapToGrid w:val="0"/>
                <w:color w:val="auto"/>
                <w:kern w:val="0"/>
                <w:position w:val="-1"/>
                <w:sz w:val="24"/>
                <w:szCs w:val="24"/>
                <w:highlight w:val="none"/>
                <w:lang w:val="en-US" w:eastAsia="zh-CN" w:bidi="ar-SA"/>
              </w:rPr>
              <w:t>分。</w:t>
            </w:r>
          </w:p>
          <w:p w14:paraId="3A3F4583">
            <w:pPr>
              <w:pStyle w:val="4"/>
              <w:widowControl w:val="0"/>
              <w:suppressAutoHyphens/>
              <w:ind w:left="0" w:leftChars="0" w:firstLine="0" w:firstLineChars="0"/>
              <w:textAlignment w:val="top"/>
              <w:outlineLvl w:val="0"/>
              <w:rPr>
                <w:rStyle w:val="16"/>
                <w:rFonts w:hint="eastAsia" w:ascii="宋体" w:hAnsi="宋体" w:cs="宋体"/>
                <w:b/>
                <w:color w:val="auto"/>
                <w:position w:val="-1"/>
                <w:sz w:val="24"/>
                <w:szCs w:val="24"/>
                <w:highlight w:val="none"/>
              </w:rPr>
            </w:pPr>
            <w:r>
              <w:rPr>
                <w:rStyle w:val="16"/>
                <w:rFonts w:hint="eastAsia" w:ascii="宋体" w:hAnsi="宋体" w:cs="宋体"/>
                <w:b/>
                <w:color w:val="auto"/>
                <w:position w:val="-1"/>
                <w:sz w:val="24"/>
                <w:szCs w:val="24"/>
                <w:highlight w:val="none"/>
              </w:rPr>
              <w:t>评审依据：提供有效的</w:t>
            </w:r>
            <w:r>
              <w:rPr>
                <w:rStyle w:val="16"/>
                <w:rFonts w:hint="eastAsia" w:cs="宋体"/>
                <w:b/>
                <w:color w:val="auto"/>
                <w:position w:val="-1"/>
                <w:sz w:val="24"/>
                <w:szCs w:val="24"/>
                <w:highlight w:val="none"/>
                <w:lang w:val="en-US"/>
              </w:rPr>
              <w:t>岗位</w:t>
            </w:r>
            <w:r>
              <w:rPr>
                <w:rStyle w:val="16"/>
                <w:rFonts w:hint="eastAsia" w:ascii="宋体" w:hAnsi="宋体" w:cs="宋体"/>
                <w:b/>
                <w:color w:val="auto"/>
                <w:position w:val="-1"/>
                <w:sz w:val="24"/>
                <w:szCs w:val="24"/>
                <w:highlight w:val="none"/>
              </w:rPr>
              <w:t>证书、人员花名册（需注明：身份证号码、姓名、性别，并附其身份证复印件）</w:t>
            </w:r>
            <w:r>
              <w:rPr>
                <w:rStyle w:val="16"/>
                <w:rFonts w:hint="eastAsia" w:cs="宋体"/>
                <w:b/>
                <w:color w:val="auto"/>
                <w:position w:val="-1"/>
                <w:sz w:val="24"/>
                <w:szCs w:val="24"/>
                <w:highlight w:val="none"/>
              </w:rPr>
              <w:t>、</w:t>
            </w:r>
            <w:r>
              <w:rPr>
                <w:rStyle w:val="16"/>
                <w:rFonts w:hint="eastAsia" w:ascii="宋体" w:hAnsi="宋体" w:cs="宋体"/>
                <w:b/>
                <w:color w:val="auto"/>
                <w:position w:val="-1"/>
                <w:sz w:val="24"/>
                <w:szCs w:val="24"/>
                <w:highlight w:val="none"/>
              </w:rPr>
              <w:t>劳动合同</w:t>
            </w:r>
            <w:r>
              <w:rPr>
                <w:rStyle w:val="16"/>
                <w:rFonts w:hint="eastAsia" w:cs="宋体"/>
                <w:b/>
                <w:color w:val="auto"/>
                <w:position w:val="-1"/>
                <w:sz w:val="24"/>
                <w:szCs w:val="24"/>
                <w:highlight w:val="none"/>
              </w:rPr>
              <w:t>及开标当月前（不含开标当月）投标人本单位为其连</w:t>
            </w:r>
            <w:r>
              <w:rPr>
                <w:rStyle w:val="16"/>
                <w:rFonts w:hint="eastAsia" w:ascii="宋体" w:hAnsi="宋体" w:cs="宋体"/>
                <w:b/>
                <w:color w:val="auto"/>
                <w:position w:val="-1"/>
                <w:sz w:val="24"/>
                <w:szCs w:val="24"/>
                <w:highlight w:val="none"/>
              </w:rPr>
              <w:t>续缴纳</w:t>
            </w:r>
            <w:r>
              <w:rPr>
                <w:rStyle w:val="16"/>
                <w:rFonts w:hint="eastAsia" w:cs="宋体"/>
                <w:b/>
                <w:color w:val="auto"/>
                <w:position w:val="-1"/>
                <w:sz w:val="24"/>
                <w:szCs w:val="24"/>
                <w:highlight w:val="none"/>
                <w:lang w:val="en-US"/>
              </w:rPr>
              <w:t>3</w:t>
            </w:r>
            <w:r>
              <w:rPr>
                <w:rStyle w:val="16"/>
                <w:rFonts w:hint="eastAsia" w:ascii="宋体" w:hAnsi="宋体" w:cs="宋体"/>
                <w:b/>
                <w:color w:val="auto"/>
                <w:position w:val="-1"/>
                <w:sz w:val="24"/>
                <w:szCs w:val="24"/>
                <w:highlight w:val="none"/>
              </w:rPr>
              <w:t>个月社保</w:t>
            </w:r>
            <w:r>
              <w:rPr>
                <w:rStyle w:val="16"/>
                <w:rFonts w:hint="eastAsia" w:cs="宋体"/>
                <w:b/>
                <w:color w:val="auto"/>
                <w:position w:val="-1"/>
                <w:sz w:val="24"/>
                <w:szCs w:val="24"/>
                <w:highlight w:val="none"/>
                <w:lang w:val="en-US"/>
              </w:rPr>
              <w:t>证明</w:t>
            </w:r>
            <w:r>
              <w:rPr>
                <w:rStyle w:val="16"/>
                <w:rFonts w:hint="eastAsia" w:ascii="宋体" w:hAnsi="宋体" w:cs="宋体"/>
                <w:b/>
                <w:color w:val="auto"/>
                <w:position w:val="-1"/>
                <w:sz w:val="24"/>
                <w:szCs w:val="24"/>
                <w:highlight w:val="none"/>
              </w:rPr>
              <w:t>复印件加盖投标人公章予以佐证</w:t>
            </w:r>
            <w:r>
              <w:rPr>
                <w:rStyle w:val="16"/>
                <w:rFonts w:hint="eastAsia" w:cs="宋体"/>
                <w:b/>
                <w:color w:val="auto"/>
                <w:position w:val="-1"/>
                <w:sz w:val="24"/>
                <w:szCs w:val="24"/>
                <w:highlight w:val="none"/>
              </w:rPr>
              <w:t>。每个人员只可提供一种</w:t>
            </w:r>
            <w:r>
              <w:rPr>
                <w:rStyle w:val="16"/>
                <w:rFonts w:hint="eastAsia" w:cs="宋体"/>
                <w:b/>
                <w:color w:val="auto"/>
                <w:position w:val="-1"/>
                <w:sz w:val="24"/>
                <w:szCs w:val="24"/>
                <w:highlight w:val="none"/>
                <w:lang w:val="en-US"/>
              </w:rPr>
              <w:t>人员</w:t>
            </w:r>
            <w:r>
              <w:rPr>
                <w:rStyle w:val="16"/>
                <w:rFonts w:hint="eastAsia" w:cs="宋体"/>
                <w:b/>
                <w:color w:val="auto"/>
                <w:position w:val="-1"/>
                <w:sz w:val="24"/>
                <w:szCs w:val="24"/>
                <w:highlight w:val="none"/>
              </w:rPr>
              <w:t>证书，不得重复计分。</w:t>
            </w:r>
          </w:p>
        </w:tc>
        <w:tc>
          <w:tcPr>
            <w:tcW w:w="1044"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A2E2933">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7分</w:t>
            </w:r>
          </w:p>
        </w:tc>
      </w:tr>
      <w:tr w14:paraId="0F16F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5"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60E6772">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00369DB4">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7050"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2F0DD7B">
            <w:pPr>
              <w:pStyle w:val="4"/>
              <w:widowControl w:val="0"/>
              <w:numPr>
                <w:ilvl w:val="0"/>
                <w:numId w:val="0"/>
              </w:numPr>
              <w:suppressAutoHyphens/>
              <w:ind w:leftChars="0"/>
              <w:textAlignment w:val="top"/>
              <w:outlineLvl w:val="0"/>
              <w:rPr>
                <w:rStyle w:val="16"/>
                <w:rFonts w:hint="eastAsia" w:ascii="宋体" w:hAnsi="宋体" w:cs="宋体"/>
                <w:b/>
                <w:bCs w:val="0"/>
                <w:color w:val="auto"/>
                <w:position w:val="-1"/>
                <w:sz w:val="24"/>
                <w:szCs w:val="24"/>
                <w:highlight w:val="none"/>
              </w:rPr>
            </w:pPr>
            <w:r>
              <w:rPr>
                <w:rStyle w:val="16"/>
                <w:rFonts w:hint="eastAsia" w:cs="宋体"/>
                <w:b/>
                <w:bCs w:val="0"/>
                <w:color w:val="auto"/>
                <w:position w:val="-1"/>
                <w:sz w:val="24"/>
                <w:szCs w:val="24"/>
                <w:highlight w:val="none"/>
                <w:lang w:val="en-US"/>
              </w:rPr>
              <w:t>五、</w:t>
            </w:r>
            <w:r>
              <w:rPr>
                <w:rStyle w:val="16"/>
                <w:rFonts w:hint="eastAsia" w:ascii="宋体" w:hAnsi="宋体" w:cs="宋体"/>
                <w:b/>
                <w:bCs w:val="0"/>
                <w:color w:val="auto"/>
                <w:position w:val="-1"/>
                <w:sz w:val="24"/>
                <w:szCs w:val="24"/>
                <w:highlight w:val="none"/>
              </w:rPr>
              <w:t>技术工人</w:t>
            </w:r>
          </w:p>
          <w:p w14:paraId="4D7B714C">
            <w:pPr>
              <w:pStyle w:val="4"/>
              <w:widowControl w:val="0"/>
              <w:numPr>
                <w:ilvl w:val="0"/>
                <w:numId w:val="0"/>
              </w:numPr>
              <w:suppressAutoHyphens/>
              <w:ind w:leftChars="0"/>
              <w:textAlignment w:val="top"/>
              <w:outlineLvl w:val="0"/>
              <w:rPr>
                <w:rFonts w:hint="eastAsia" w:ascii="宋体" w:hAnsi="宋体" w:eastAsia="宋体" w:cs="Times New Roman"/>
                <w:snapToGrid w:val="0"/>
                <w:color w:val="auto"/>
                <w:kern w:val="0"/>
                <w:position w:val="-1"/>
                <w:sz w:val="24"/>
                <w:szCs w:val="24"/>
                <w:highlight w:val="none"/>
                <w:lang w:val="en-US" w:eastAsia="zh-CN" w:bidi="ar-SA"/>
              </w:rPr>
            </w:pPr>
            <w:r>
              <w:rPr>
                <w:rFonts w:hint="eastAsia" w:ascii="宋体" w:hAnsi="宋体" w:eastAsia="宋体" w:cs="Times New Roman"/>
                <w:snapToGrid w:val="0"/>
                <w:color w:val="auto"/>
                <w:kern w:val="0"/>
                <w:position w:val="-1"/>
                <w:sz w:val="24"/>
                <w:szCs w:val="24"/>
                <w:highlight w:val="none"/>
                <w:lang w:val="en-US" w:eastAsia="zh-CN" w:bidi="ar-SA"/>
              </w:rPr>
              <w:t>根据《住房和城乡建设部办公厅关于开展施工现场技能工人配备标准制定工作的通知》对在建项目施工现场中、高级工占技能工人比例要求，投标人拟派技术工人为中级工的每具备1人得0.5分；为高级工的每具备1人得 1分；本项满分10分。</w:t>
            </w:r>
          </w:p>
          <w:p w14:paraId="390ADEA8">
            <w:pPr>
              <w:pStyle w:val="4"/>
              <w:widowControl w:val="0"/>
              <w:suppressAutoHyphens/>
              <w:ind w:left="0" w:leftChars="0" w:firstLine="0" w:firstLineChars="0"/>
              <w:textAlignment w:val="top"/>
              <w:outlineLvl w:val="0"/>
              <w:rPr>
                <w:rStyle w:val="16"/>
                <w:rFonts w:hint="eastAsia" w:ascii="宋体" w:hAnsi="宋体" w:cs="宋体"/>
                <w:b/>
                <w:color w:val="auto"/>
                <w:position w:val="-1"/>
                <w:sz w:val="24"/>
                <w:szCs w:val="24"/>
                <w:highlight w:val="none"/>
              </w:rPr>
            </w:pPr>
            <w:r>
              <w:rPr>
                <w:rStyle w:val="16"/>
                <w:rFonts w:hint="eastAsia" w:ascii="宋体" w:hAnsi="宋体" w:cs="宋体"/>
                <w:b/>
                <w:color w:val="auto"/>
                <w:position w:val="-1"/>
                <w:sz w:val="24"/>
                <w:szCs w:val="24"/>
                <w:highlight w:val="none"/>
              </w:rPr>
              <w:t>评审依据:提供有效的证书、人员花名册(需注明:身份证号码、姓名性别，并附其身份证复印件)、劳动合同及住建云聘用关系截图加盖投标人公章予以佐证。</w:t>
            </w:r>
          </w:p>
        </w:tc>
        <w:tc>
          <w:tcPr>
            <w:tcW w:w="1044"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D26A32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10分</w:t>
            </w:r>
          </w:p>
        </w:tc>
      </w:tr>
      <w:tr w14:paraId="66F2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35376FB5">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623DCA5">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7050" w:type="dxa"/>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14:paraId="49D30C1A">
            <w:pPr>
              <w:pStyle w:val="5"/>
              <w:numPr>
                <w:ilvl w:val="0"/>
                <w:numId w:val="0"/>
              </w:numPr>
              <w:ind w:leftChars="0"/>
              <w:rPr>
                <w:rFonts w:hint="default" w:eastAsia="宋体" w:cs="Times New Roman"/>
                <w:b/>
                <w:bCs/>
                <w:snapToGrid w:val="0"/>
                <w:color w:val="auto"/>
                <w:kern w:val="0"/>
                <w:position w:val="-1"/>
                <w:sz w:val="24"/>
                <w:szCs w:val="24"/>
                <w:highlight w:val="none"/>
                <w:lang w:val="en-US" w:eastAsia="zh-CN" w:bidi="ar-SA"/>
              </w:rPr>
            </w:pPr>
            <w:r>
              <w:rPr>
                <w:rFonts w:hint="eastAsia" w:eastAsia="宋体" w:cs="Times New Roman"/>
                <w:b/>
                <w:bCs/>
                <w:snapToGrid w:val="0"/>
                <w:color w:val="auto"/>
                <w:kern w:val="0"/>
                <w:position w:val="-1"/>
                <w:sz w:val="24"/>
                <w:szCs w:val="24"/>
                <w:highlight w:val="none"/>
                <w:lang w:val="en-US" w:eastAsia="zh-CN" w:bidi="ar-SA"/>
              </w:rPr>
              <w:t>六、</w:t>
            </w:r>
            <w:r>
              <w:rPr>
                <w:rFonts w:hint="default" w:eastAsia="宋体" w:cs="Times New Roman"/>
                <w:b/>
                <w:bCs/>
                <w:snapToGrid w:val="0"/>
                <w:color w:val="auto"/>
                <w:kern w:val="0"/>
                <w:position w:val="-1"/>
                <w:sz w:val="24"/>
                <w:szCs w:val="24"/>
                <w:highlight w:val="none"/>
                <w:lang w:val="en-US" w:eastAsia="zh-CN" w:bidi="ar-SA"/>
              </w:rPr>
              <w:t>务工人员</w:t>
            </w:r>
          </w:p>
          <w:p w14:paraId="71A4B676">
            <w:pPr>
              <w:pStyle w:val="5"/>
              <w:numPr>
                <w:ilvl w:val="0"/>
                <w:numId w:val="0"/>
              </w:numPr>
              <w:ind w:leftChars="0"/>
              <w:rPr>
                <w:rFonts w:hint="default" w:eastAsia="宋体" w:cs="Times New Roman"/>
                <w:snapToGrid w:val="0"/>
                <w:color w:val="auto"/>
                <w:kern w:val="0"/>
                <w:position w:val="-1"/>
                <w:sz w:val="24"/>
                <w:szCs w:val="24"/>
                <w:highlight w:val="none"/>
                <w:lang w:val="en-US" w:eastAsia="zh-CN" w:bidi="ar-SA"/>
              </w:rPr>
            </w:pPr>
            <w:r>
              <w:rPr>
                <w:rFonts w:hint="default" w:eastAsia="宋体" w:cs="Times New Roman"/>
                <w:snapToGrid w:val="0"/>
                <w:color w:val="auto"/>
                <w:kern w:val="0"/>
                <w:position w:val="-1"/>
                <w:sz w:val="24"/>
                <w:szCs w:val="24"/>
                <w:highlight w:val="none"/>
                <w:lang w:val="en-US" w:eastAsia="zh-CN" w:bidi="ar-SA"/>
              </w:rPr>
              <w:t>具有稳定的务工人员，每具备1人得0.</w:t>
            </w:r>
            <w:r>
              <w:rPr>
                <w:rFonts w:hint="eastAsia" w:eastAsia="宋体" w:cs="Times New Roman"/>
                <w:snapToGrid w:val="0"/>
                <w:color w:val="auto"/>
                <w:kern w:val="0"/>
                <w:position w:val="-1"/>
                <w:sz w:val="24"/>
                <w:szCs w:val="24"/>
                <w:highlight w:val="none"/>
                <w:lang w:val="en-US" w:eastAsia="zh-CN" w:bidi="ar-SA"/>
              </w:rPr>
              <w:t>1</w:t>
            </w:r>
            <w:r>
              <w:rPr>
                <w:rFonts w:hint="default" w:eastAsia="宋体" w:cs="Times New Roman"/>
                <w:snapToGrid w:val="0"/>
                <w:color w:val="auto"/>
                <w:kern w:val="0"/>
                <w:position w:val="-1"/>
                <w:sz w:val="24"/>
                <w:szCs w:val="24"/>
                <w:highlight w:val="none"/>
                <w:lang w:val="en-US" w:eastAsia="zh-CN" w:bidi="ar-SA"/>
              </w:rPr>
              <w:t>分，本项满分</w:t>
            </w:r>
            <w:r>
              <w:rPr>
                <w:rFonts w:hint="eastAsia" w:eastAsia="宋体" w:cs="Times New Roman"/>
                <w:snapToGrid w:val="0"/>
                <w:color w:val="auto"/>
                <w:kern w:val="0"/>
                <w:position w:val="-1"/>
                <w:sz w:val="24"/>
                <w:szCs w:val="24"/>
                <w:highlight w:val="none"/>
                <w:lang w:val="en-US" w:eastAsia="zh-CN" w:bidi="ar-SA"/>
              </w:rPr>
              <w:t>5</w:t>
            </w:r>
            <w:r>
              <w:rPr>
                <w:rFonts w:hint="default" w:eastAsia="宋体" w:cs="Times New Roman"/>
                <w:snapToGrid w:val="0"/>
                <w:color w:val="auto"/>
                <w:kern w:val="0"/>
                <w:position w:val="-1"/>
                <w:sz w:val="24"/>
                <w:szCs w:val="24"/>
                <w:highlight w:val="none"/>
                <w:lang w:val="en-US" w:eastAsia="zh-CN" w:bidi="ar-SA"/>
              </w:rPr>
              <w:t>分。</w:t>
            </w:r>
          </w:p>
          <w:p w14:paraId="002BEA35">
            <w:pPr>
              <w:pStyle w:val="5"/>
              <w:numPr>
                <w:ilvl w:val="0"/>
                <w:numId w:val="0"/>
              </w:numPr>
              <w:rPr>
                <w:rFonts w:hint="default" w:eastAsia="宋体" w:cs="Times New Roman"/>
                <w:snapToGrid w:val="0"/>
                <w:color w:val="auto"/>
                <w:kern w:val="0"/>
                <w:position w:val="-1"/>
                <w:sz w:val="24"/>
                <w:szCs w:val="24"/>
                <w:highlight w:val="none"/>
                <w:lang w:val="en-US" w:eastAsia="zh-CN" w:bidi="ar-SA"/>
              </w:rPr>
            </w:pPr>
            <w:r>
              <w:rPr>
                <w:rFonts w:hint="default" w:eastAsia="宋体" w:cs="Times New Roman"/>
                <w:b/>
                <w:bCs/>
                <w:snapToGrid w:val="0"/>
                <w:color w:val="auto"/>
                <w:kern w:val="0"/>
                <w:position w:val="-1"/>
                <w:sz w:val="24"/>
                <w:szCs w:val="24"/>
                <w:highlight w:val="none"/>
                <w:lang w:val="en-US" w:eastAsia="zh-CN" w:bidi="ar-SA"/>
              </w:rPr>
              <w:t>评审依据:提供人员花名册</w:t>
            </w:r>
            <w:r>
              <w:rPr>
                <w:rFonts w:hint="eastAsia" w:eastAsia="宋体" w:cs="Times New Roman"/>
                <w:b/>
                <w:bCs/>
                <w:snapToGrid w:val="0"/>
                <w:color w:val="auto"/>
                <w:kern w:val="0"/>
                <w:position w:val="-1"/>
                <w:sz w:val="24"/>
                <w:szCs w:val="24"/>
                <w:highlight w:val="none"/>
                <w:lang w:val="en-US" w:eastAsia="zh-CN" w:bidi="ar-SA"/>
              </w:rPr>
              <w:t>（</w:t>
            </w:r>
            <w:r>
              <w:rPr>
                <w:rFonts w:hint="default" w:eastAsia="宋体" w:cs="Times New Roman"/>
                <w:b/>
                <w:bCs/>
                <w:snapToGrid w:val="0"/>
                <w:color w:val="auto"/>
                <w:kern w:val="0"/>
                <w:position w:val="-1"/>
                <w:sz w:val="24"/>
                <w:szCs w:val="24"/>
                <w:highlight w:val="none"/>
                <w:lang w:val="en-US" w:eastAsia="zh-CN" w:bidi="ar-SA"/>
              </w:rPr>
              <w:t>需注明:身份证号码、姓名、性别、工种)劳动合同及开标当月前(不含开标当月)近六个月内任意一个月投标人本单位支付工资银行流水复印件加盖投标人公章予以佐证。</w:t>
            </w:r>
            <w:r>
              <w:rPr>
                <w:rFonts w:hint="eastAsia" w:eastAsia="宋体" w:cs="Times New Roman"/>
                <w:b/>
                <w:bCs/>
                <w:snapToGrid w:val="0"/>
                <w:color w:val="auto"/>
                <w:kern w:val="0"/>
                <w:position w:val="-1"/>
                <w:sz w:val="24"/>
                <w:szCs w:val="24"/>
                <w:highlight w:val="none"/>
                <w:lang w:val="en-US" w:eastAsia="zh-CN" w:bidi="ar-SA"/>
              </w:rPr>
              <w:t>（</w:t>
            </w:r>
            <w:r>
              <w:rPr>
                <w:rFonts w:hint="default" w:eastAsia="宋体" w:cs="Times New Roman"/>
                <w:b/>
                <w:bCs/>
                <w:snapToGrid w:val="0"/>
                <w:color w:val="auto"/>
                <w:kern w:val="0"/>
                <w:position w:val="-1"/>
                <w:sz w:val="24"/>
                <w:szCs w:val="24"/>
                <w:highlight w:val="none"/>
                <w:lang w:val="en-US" w:eastAsia="zh-CN" w:bidi="ar-SA"/>
              </w:rPr>
              <w:t>注:</w:t>
            </w:r>
            <w:r>
              <w:rPr>
                <w:rFonts w:hint="eastAsia" w:eastAsia="宋体" w:cs="Times New Roman"/>
                <w:b/>
                <w:bCs/>
                <w:snapToGrid w:val="0"/>
                <w:color w:val="auto"/>
                <w:kern w:val="0"/>
                <w:position w:val="-1"/>
                <w:sz w:val="24"/>
                <w:szCs w:val="24"/>
                <w:highlight w:val="none"/>
                <w:lang w:val="en-US" w:eastAsia="zh-CN" w:bidi="ar-SA"/>
              </w:rPr>
              <w:t>务</w:t>
            </w:r>
            <w:r>
              <w:rPr>
                <w:rFonts w:hint="default" w:eastAsia="宋体" w:cs="Times New Roman"/>
                <w:b/>
                <w:bCs/>
                <w:snapToGrid w:val="0"/>
                <w:color w:val="auto"/>
                <w:kern w:val="0"/>
                <w:position w:val="-1"/>
                <w:sz w:val="24"/>
                <w:szCs w:val="24"/>
                <w:highlight w:val="none"/>
                <w:lang w:val="en-US" w:eastAsia="zh-CN" w:bidi="ar-SA"/>
              </w:rPr>
              <w:t>工人员不得与项目负责人、技术负责人、专业人员、特种作业人员</w:t>
            </w:r>
            <w:r>
              <w:rPr>
                <w:rFonts w:hint="eastAsia" w:eastAsia="宋体" w:cs="Times New Roman"/>
                <w:b/>
                <w:bCs/>
                <w:snapToGrid w:val="0"/>
                <w:color w:val="auto"/>
                <w:kern w:val="0"/>
                <w:position w:val="-1"/>
                <w:sz w:val="24"/>
                <w:szCs w:val="24"/>
                <w:highlight w:val="none"/>
                <w:lang w:val="en-US" w:eastAsia="zh-CN" w:bidi="ar-SA"/>
              </w:rPr>
              <w:t>、</w:t>
            </w:r>
            <w:r>
              <w:rPr>
                <w:rFonts w:hint="default" w:eastAsia="宋体" w:cs="Times New Roman"/>
                <w:b/>
                <w:bCs/>
                <w:snapToGrid w:val="0"/>
                <w:color w:val="auto"/>
                <w:kern w:val="0"/>
                <w:position w:val="-1"/>
                <w:sz w:val="24"/>
                <w:szCs w:val="24"/>
                <w:highlight w:val="none"/>
                <w:lang w:val="en-US" w:eastAsia="zh-CN" w:bidi="ar-SA"/>
              </w:rPr>
              <w:t>技术</w:t>
            </w:r>
            <w:r>
              <w:rPr>
                <w:rFonts w:hint="eastAsia" w:eastAsia="宋体" w:cs="Times New Roman"/>
                <w:b/>
                <w:bCs/>
                <w:snapToGrid w:val="0"/>
                <w:color w:val="auto"/>
                <w:kern w:val="0"/>
                <w:position w:val="-1"/>
                <w:sz w:val="24"/>
                <w:szCs w:val="24"/>
                <w:highlight w:val="none"/>
                <w:lang w:val="en-US" w:eastAsia="zh-CN" w:bidi="ar-SA"/>
              </w:rPr>
              <w:t>工人</w:t>
            </w:r>
            <w:r>
              <w:rPr>
                <w:rFonts w:hint="default" w:eastAsia="宋体" w:cs="Times New Roman"/>
                <w:b/>
                <w:bCs/>
                <w:snapToGrid w:val="0"/>
                <w:color w:val="auto"/>
                <w:kern w:val="0"/>
                <w:position w:val="-1"/>
                <w:sz w:val="24"/>
                <w:szCs w:val="24"/>
                <w:highlight w:val="none"/>
                <w:lang w:val="en-US" w:eastAsia="zh-CN" w:bidi="ar-SA"/>
              </w:rPr>
              <w:t>重复评审)</w:t>
            </w:r>
            <w:r>
              <w:rPr>
                <w:rFonts w:hint="eastAsia" w:eastAsia="宋体" w:cs="Times New Roman"/>
                <w:b/>
                <w:bCs/>
                <w:snapToGrid w:val="0"/>
                <w:color w:val="auto"/>
                <w:kern w:val="0"/>
                <w:position w:val="-1"/>
                <w:sz w:val="24"/>
                <w:szCs w:val="24"/>
                <w:highlight w:val="none"/>
                <w:lang w:val="en-US" w:eastAsia="zh-CN" w:bidi="ar-SA"/>
              </w:rPr>
              <w:t>。</w:t>
            </w:r>
          </w:p>
        </w:tc>
        <w:tc>
          <w:tcPr>
            <w:tcW w:w="1044"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CFA05">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5分</w:t>
            </w:r>
          </w:p>
        </w:tc>
      </w:tr>
      <w:tr w14:paraId="4F38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177FE489">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p>
        </w:tc>
        <w:tc>
          <w:tcPr>
            <w:tcW w:w="995" w:type="dxa"/>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14:paraId="020A43D3">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设施</w:t>
            </w:r>
          </w:p>
          <w:p w14:paraId="6D71B7F0">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设备</w:t>
            </w:r>
          </w:p>
        </w:tc>
        <w:tc>
          <w:tcPr>
            <w:tcW w:w="705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top"/>
          </w:tcPr>
          <w:p w14:paraId="12E16CD5">
            <w:pPr>
              <w:widowControl w:val="0"/>
              <w:suppressAutoHyphens/>
              <w:spacing w:line="440" w:lineRule="exact"/>
              <w:textAlignment w:val="top"/>
              <w:outlineLvl w:val="0"/>
              <w:rPr>
                <w:rFonts w:hint="eastAsia" w:ascii="宋体" w:hAnsi="宋体" w:eastAsia="宋体" w:cs="Times New Roman"/>
                <w:snapToGrid w:val="0"/>
                <w:color w:val="auto"/>
                <w:kern w:val="0"/>
                <w:position w:val="-1"/>
                <w:sz w:val="24"/>
                <w:szCs w:val="24"/>
                <w:highlight w:val="none"/>
                <w:lang w:val="en-US" w:eastAsia="en-US" w:bidi="ar-SA"/>
              </w:rPr>
            </w:pPr>
            <w:r>
              <w:rPr>
                <w:rFonts w:hint="eastAsia" w:ascii="宋体" w:hAnsi="宋体" w:eastAsia="宋体" w:cs="Times New Roman"/>
                <w:snapToGrid w:val="0"/>
                <w:color w:val="auto"/>
                <w:kern w:val="0"/>
                <w:position w:val="-1"/>
                <w:sz w:val="24"/>
                <w:szCs w:val="24"/>
                <w:highlight w:val="none"/>
                <w:lang w:val="en-US" w:eastAsia="en-US" w:bidi="ar-SA"/>
              </w:rPr>
              <w:t>投标人自有洒水车、随车起重运输车、登高车、搅拌机、挖掘机、后八轮自卸车、装载机每提供一种公司自有设备车辆的得1分，每提供一种公司租赁设备的得0.5分，最高得7分；</w:t>
            </w:r>
          </w:p>
          <w:p w14:paraId="07911BD8">
            <w:pPr>
              <w:widowControl w:val="0"/>
              <w:suppressAutoHyphens/>
              <w:spacing w:line="440" w:lineRule="exact"/>
              <w:textAlignment w:val="top"/>
              <w:outlineLvl w:val="0"/>
              <w:rPr>
                <w:rFonts w:ascii="宋体" w:hAnsi="宋体" w:cs="宋体"/>
                <w:color w:val="auto"/>
                <w:position w:val="-1"/>
                <w:sz w:val="24"/>
                <w:szCs w:val="24"/>
                <w:highlight w:val="none"/>
              </w:rPr>
            </w:pPr>
            <w:r>
              <w:rPr>
                <w:rFonts w:hint="eastAsia" w:ascii="宋体" w:hAnsi="宋体" w:eastAsia="宋体" w:cs="Times New Roman"/>
                <w:b/>
                <w:bCs/>
                <w:snapToGrid w:val="0"/>
                <w:color w:val="auto"/>
                <w:kern w:val="0"/>
                <w:position w:val="-1"/>
                <w:sz w:val="24"/>
                <w:szCs w:val="24"/>
                <w:highlight w:val="none"/>
                <w:lang w:val="en-US" w:eastAsia="en-US" w:bidi="ar-SA"/>
              </w:rPr>
              <w:t>评审依据：提供设备照片、投标人自有的设备需提供购置以上设备的发票复印件加盖投标人公章予以佐证，投标人租赁的设备需提供租赁以上设备的租赁合同加盖投标人公章予以佐证；以上资料未提供或缺一</w:t>
            </w:r>
            <w:r>
              <w:rPr>
                <w:rFonts w:hint="eastAsia" w:ascii="宋体" w:hAnsi="宋体" w:eastAsia="宋体" w:cs="Times New Roman"/>
                <w:b/>
                <w:bCs/>
                <w:snapToGrid w:val="0"/>
                <w:color w:val="auto"/>
                <w:kern w:val="0"/>
                <w:position w:val="-1"/>
                <w:sz w:val="24"/>
                <w:szCs w:val="24"/>
                <w:highlight w:val="none"/>
                <w:lang w:val="en-US" w:eastAsia="zh-CN" w:bidi="ar-SA"/>
              </w:rPr>
              <w:t>项</w:t>
            </w:r>
            <w:r>
              <w:rPr>
                <w:rFonts w:hint="eastAsia" w:ascii="宋体" w:hAnsi="宋体" w:eastAsia="宋体" w:cs="Times New Roman"/>
                <w:b/>
                <w:bCs/>
                <w:snapToGrid w:val="0"/>
                <w:color w:val="auto"/>
                <w:kern w:val="0"/>
                <w:position w:val="-1"/>
                <w:sz w:val="24"/>
                <w:szCs w:val="24"/>
                <w:highlight w:val="none"/>
                <w:lang w:val="en-US" w:eastAsia="en-US" w:bidi="ar-SA"/>
              </w:rPr>
              <w:t>不得分,同种设备不累计计分。</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A4F5E">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p>
          <w:p w14:paraId="65AB1C14">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7分</w:t>
            </w:r>
          </w:p>
        </w:tc>
      </w:tr>
      <w:tr w14:paraId="417A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1215"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6A2E752">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商务分</w:t>
            </w:r>
          </w:p>
          <w:p w14:paraId="60FC41AB">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ascii="宋体" w:hAnsi="宋体" w:cs="宋体"/>
                <w:color w:val="auto"/>
                <w:position w:val="-1"/>
                <w:sz w:val="24"/>
                <w:szCs w:val="24"/>
                <w:highlight w:val="none"/>
              </w:rPr>
              <w:t>（</w:t>
            </w:r>
            <w:r>
              <w:rPr>
                <w:rFonts w:hint="eastAsia" w:ascii="宋体" w:hAnsi="宋体" w:eastAsia="宋体" w:cs="宋体"/>
                <w:color w:val="auto"/>
                <w:position w:val="-1"/>
                <w:sz w:val="24"/>
                <w:szCs w:val="24"/>
                <w:highlight w:val="none"/>
                <w:lang w:val="en-US" w:eastAsia="zh-CN"/>
              </w:rPr>
              <w:t>20</w:t>
            </w:r>
            <w:r>
              <w:rPr>
                <w:rFonts w:ascii="宋体" w:hAnsi="宋体" w:cs="宋体"/>
                <w:color w:val="auto"/>
                <w:position w:val="-1"/>
                <w:sz w:val="24"/>
                <w:szCs w:val="24"/>
                <w:highlight w:val="none"/>
              </w:rPr>
              <w:t>分）</w:t>
            </w:r>
          </w:p>
        </w:tc>
        <w:tc>
          <w:tcPr>
            <w:tcW w:w="9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F06FE">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商务条款响应</w:t>
            </w:r>
          </w:p>
        </w:tc>
        <w:tc>
          <w:tcPr>
            <w:tcW w:w="7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F02AF9">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 xml:space="preserve">投标供应商完全响应招标文件“第三章  </w:t>
            </w:r>
            <w:r>
              <w:rPr>
                <w:rFonts w:hint="eastAsia" w:ascii="宋体" w:hAnsi="宋体" w:eastAsia="宋体" w:cs="宋体"/>
                <w:color w:val="auto"/>
                <w:position w:val="-1"/>
                <w:sz w:val="24"/>
                <w:szCs w:val="24"/>
                <w:highlight w:val="none"/>
                <w:lang w:val="en-US" w:eastAsia="zh-CN"/>
              </w:rPr>
              <w:t>二</w:t>
            </w:r>
            <w:r>
              <w:rPr>
                <w:rFonts w:hint="eastAsia" w:ascii="宋体" w:hAnsi="宋体" w:cs="宋体"/>
                <w:color w:val="auto"/>
                <w:position w:val="-1"/>
                <w:sz w:val="24"/>
                <w:szCs w:val="24"/>
                <w:highlight w:val="none"/>
              </w:rPr>
              <w:t>、商务条款 ”中所有实质性条款，任何一项不满足投标无效。</w:t>
            </w:r>
          </w:p>
          <w:p w14:paraId="1E017EFF">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eastAsia="Calibri" w:cs="Calibri"/>
                <w:color w:val="auto"/>
                <w:position w:val="-1"/>
                <w:sz w:val="24"/>
                <w:szCs w:val="24"/>
                <w:highlight w:val="none"/>
              </w:rPr>
            </w:pPr>
            <w:r>
              <w:rPr>
                <w:rFonts w:hint="eastAsia" w:ascii="宋体" w:hAnsi="宋体" w:cs="宋体"/>
                <w:b/>
                <w:bCs/>
                <w:color w:val="auto"/>
                <w:position w:val="-1"/>
                <w:sz w:val="24"/>
                <w:szCs w:val="24"/>
                <w:highlight w:val="none"/>
              </w:rPr>
              <w:t>评审依据：投标供应商提供的“商务条款响应/偏离表 ”。</w:t>
            </w:r>
          </w:p>
        </w:tc>
        <w:tc>
          <w:tcPr>
            <w:tcW w:w="10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29313">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符合性</w:t>
            </w:r>
          </w:p>
          <w:p w14:paraId="411D1F44">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审查</w:t>
            </w:r>
          </w:p>
        </w:tc>
      </w:tr>
      <w:tr w14:paraId="2BB2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4"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26407DE3">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49CD636F">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kern w:val="10"/>
                <w:position w:val="-1"/>
                <w:sz w:val="24"/>
                <w:szCs w:val="24"/>
                <w:highlight w:val="none"/>
                <w:lang w:bidi="zh-CN"/>
              </w:rPr>
            </w:pPr>
            <w:r>
              <w:rPr>
                <w:rFonts w:hint="eastAsia" w:ascii="宋体" w:hAnsi="宋体" w:cs="宋体"/>
                <w:color w:val="auto"/>
                <w:kern w:val="10"/>
                <w:position w:val="-1"/>
                <w:sz w:val="24"/>
                <w:szCs w:val="24"/>
                <w:highlight w:val="none"/>
                <w:lang w:bidi="zh-CN"/>
              </w:rPr>
              <w:t>企业</w:t>
            </w:r>
          </w:p>
          <w:p w14:paraId="43761D91">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kern w:val="10"/>
                <w:position w:val="-1"/>
                <w:sz w:val="24"/>
                <w:szCs w:val="24"/>
                <w:highlight w:val="none"/>
                <w:lang w:bidi="zh-CN"/>
              </w:rPr>
            </w:pPr>
            <w:r>
              <w:rPr>
                <w:rFonts w:hint="eastAsia" w:ascii="宋体" w:hAnsi="宋体" w:cs="宋体"/>
                <w:color w:val="auto"/>
                <w:kern w:val="10"/>
                <w:position w:val="-1"/>
                <w:sz w:val="24"/>
                <w:szCs w:val="24"/>
                <w:highlight w:val="none"/>
                <w:lang w:bidi="zh-CN"/>
              </w:rPr>
              <w:t>业绩</w:t>
            </w:r>
          </w:p>
          <w:p w14:paraId="099920F1">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cs="宋体"/>
                <w:color w:val="auto"/>
                <w:kern w:val="10"/>
                <w:position w:val="-1"/>
                <w:sz w:val="24"/>
                <w:szCs w:val="24"/>
                <w:highlight w:val="none"/>
                <w:lang w:val="en-US" w:bidi="zh-CN"/>
              </w:rPr>
            </w:pPr>
            <w:r>
              <w:rPr>
                <w:rFonts w:hint="eastAsia" w:ascii="宋体" w:hAnsi="宋体" w:cs="宋体"/>
                <w:color w:val="auto"/>
                <w:kern w:val="10"/>
                <w:position w:val="-1"/>
                <w:sz w:val="24"/>
                <w:szCs w:val="24"/>
                <w:highlight w:val="none"/>
                <w:lang w:val="en-US" w:bidi="zh-CN"/>
              </w:rPr>
              <w:t xml:space="preserve"> </w:t>
            </w:r>
          </w:p>
        </w:tc>
        <w:tc>
          <w:tcPr>
            <w:tcW w:w="70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CF79D4F">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eastAsia"/>
                <w:color w:val="auto"/>
                <w:position w:val="-1"/>
                <w:sz w:val="24"/>
                <w:szCs w:val="24"/>
                <w:highlight w:val="none"/>
                <w:lang w:val="en-US" w:eastAsia="zh-CN"/>
              </w:rPr>
            </w:pPr>
            <w:r>
              <w:rPr>
                <w:rFonts w:hint="eastAsia"/>
                <w:color w:val="auto"/>
                <w:position w:val="-1"/>
                <w:sz w:val="24"/>
                <w:szCs w:val="24"/>
                <w:highlight w:val="none"/>
                <w:lang w:val="en-US" w:eastAsia="zh-CN"/>
              </w:rPr>
              <w:t>投标企业在三年内（2021年8月-2024年8月）承担过类似劳务服务项目业绩的，每提供一个业绩得4分，最多得12分。</w:t>
            </w:r>
          </w:p>
          <w:p w14:paraId="6F040788">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default" w:eastAsia="宋体"/>
                <w:highlight w:val="none"/>
                <w:lang w:val="en-US" w:eastAsia="zh-CN"/>
              </w:rPr>
            </w:pPr>
            <w:bookmarkStart w:id="8" w:name="OLE_LINK3"/>
            <w:r>
              <w:rPr>
                <w:rFonts w:hint="eastAsia"/>
                <w:b/>
                <w:bCs/>
                <w:color w:val="auto"/>
                <w:position w:val="-1"/>
                <w:sz w:val="24"/>
                <w:szCs w:val="24"/>
                <w:highlight w:val="none"/>
                <w:lang w:val="en-US"/>
              </w:rPr>
              <w:t>评分依据：提供</w:t>
            </w:r>
            <w:bookmarkEnd w:id="8"/>
            <w:r>
              <w:rPr>
                <w:rFonts w:hint="eastAsia" w:eastAsia="宋体"/>
                <w:b/>
                <w:bCs/>
                <w:color w:val="auto"/>
                <w:position w:val="-1"/>
                <w:sz w:val="24"/>
                <w:szCs w:val="24"/>
                <w:highlight w:val="none"/>
                <w:lang w:val="en-US" w:eastAsia="zh-CN"/>
              </w:rPr>
              <w:t>项目</w:t>
            </w:r>
            <w:r>
              <w:rPr>
                <w:rFonts w:hint="eastAsia"/>
                <w:b/>
                <w:bCs/>
                <w:color w:val="auto"/>
                <w:position w:val="-1"/>
                <w:sz w:val="24"/>
                <w:szCs w:val="24"/>
                <w:highlight w:val="none"/>
                <w:lang w:val="en-US"/>
              </w:rPr>
              <w:t>合同复印件、项目付款发票原件或复印件及业主联系方式加盖投标人公章，未提供或提供的资料不全不得分。</w:t>
            </w:r>
          </w:p>
        </w:tc>
        <w:tc>
          <w:tcPr>
            <w:tcW w:w="104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A5CC3BA">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12分</w:t>
            </w:r>
          </w:p>
          <w:p w14:paraId="1DA133C8">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 xml:space="preserve"> </w:t>
            </w:r>
          </w:p>
        </w:tc>
      </w:tr>
      <w:tr w14:paraId="2167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21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008BF7F7">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D903A57">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rPr>
            </w:pPr>
            <w:r>
              <w:rPr>
                <w:rFonts w:hint="eastAsia" w:ascii="宋体" w:hAnsi="宋体" w:cs="宋体"/>
                <w:color w:val="auto"/>
                <w:position w:val="-1"/>
                <w:sz w:val="24"/>
                <w:szCs w:val="24"/>
                <w:highlight w:val="none"/>
              </w:rPr>
              <w:t>响应</w:t>
            </w:r>
          </w:p>
          <w:p w14:paraId="6F219F02">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ascii="宋体" w:hAnsi="宋体" w:cs="宋体"/>
                <w:color w:val="auto"/>
                <w:position w:val="-1"/>
                <w:sz w:val="24"/>
                <w:szCs w:val="24"/>
                <w:highlight w:val="none"/>
              </w:rPr>
            </w:pPr>
            <w:r>
              <w:rPr>
                <w:rFonts w:hint="eastAsia" w:ascii="宋体" w:hAnsi="宋体" w:cs="宋体"/>
                <w:color w:val="auto"/>
                <w:position w:val="-1"/>
                <w:sz w:val="24"/>
                <w:szCs w:val="24"/>
                <w:highlight w:val="none"/>
              </w:rPr>
              <w:t>时效</w:t>
            </w:r>
          </w:p>
          <w:p w14:paraId="1CF7F8DA">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kern w:val="10"/>
                <w:position w:val="-1"/>
                <w:sz w:val="24"/>
                <w:szCs w:val="24"/>
                <w:highlight w:val="none"/>
                <w:lang w:bidi="zh-CN"/>
              </w:rPr>
            </w:pPr>
          </w:p>
        </w:tc>
        <w:tc>
          <w:tcPr>
            <w:tcW w:w="705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2EA37686">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eastAsia" w:ascii="宋体" w:hAnsi="宋体" w:cs="宋体"/>
                <w:color w:val="auto"/>
                <w:kern w:val="0"/>
                <w:position w:val="-1"/>
                <w:sz w:val="24"/>
                <w:szCs w:val="24"/>
                <w:highlight w:val="none"/>
              </w:rPr>
            </w:pPr>
            <w:r>
              <w:rPr>
                <w:rFonts w:hint="eastAsia" w:ascii="宋体" w:hAnsi="宋体" w:cs="宋体"/>
                <w:color w:val="auto"/>
                <w:kern w:val="0"/>
                <w:position w:val="-1"/>
                <w:sz w:val="24"/>
                <w:szCs w:val="24"/>
                <w:highlight w:val="none"/>
              </w:rPr>
              <w:t>为保障服务的快速、便捷性，投标人在接到采购人通知后承诺在1小时内到现场服务的，得</w:t>
            </w:r>
            <w:r>
              <w:rPr>
                <w:rFonts w:hint="eastAsia" w:ascii="宋体" w:hAnsi="宋体" w:eastAsia="宋体" w:cs="宋体"/>
                <w:color w:val="auto"/>
                <w:kern w:val="0"/>
                <w:position w:val="-1"/>
                <w:sz w:val="24"/>
                <w:szCs w:val="24"/>
                <w:highlight w:val="none"/>
                <w:lang w:val="en-US" w:eastAsia="zh-CN"/>
              </w:rPr>
              <w:t>3</w:t>
            </w:r>
            <w:r>
              <w:rPr>
                <w:rFonts w:hint="eastAsia" w:ascii="宋体" w:hAnsi="宋体" w:cs="宋体"/>
                <w:color w:val="auto"/>
                <w:kern w:val="0"/>
                <w:position w:val="-1"/>
                <w:sz w:val="24"/>
                <w:szCs w:val="24"/>
                <w:highlight w:val="none"/>
              </w:rPr>
              <w:t>分；在接到采购人通知后承诺在2小时内到现场服务的，得</w:t>
            </w:r>
            <w:r>
              <w:rPr>
                <w:rFonts w:hint="eastAsia" w:ascii="宋体" w:hAnsi="宋体" w:eastAsia="宋体" w:cs="宋体"/>
                <w:color w:val="auto"/>
                <w:kern w:val="0"/>
                <w:position w:val="-1"/>
                <w:sz w:val="24"/>
                <w:szCs w:val="24"/>
                <w:highlight w:val="none"/>
                <w:lang w:val="en-US" w:eastAsia="zh-CN"/>
              </w:rPr>
              <w:t>2</w:t>
            </w:r>
            <w:r>
              <w:rPr>
                <w:rFonts w:hint="eastAsia" w:ascii="宋体" w:hAnsi="宋体" w:cs="宋体"/>
                <w:color w:val="auto"/>
                <w:kern w:val="0"/>
                <w:position w:val="-1"/>
                <w:sz w:val="24"/>
                <w:szCs w:val="24"/>
                <w:highlight w:val="none"/>
              </w:rPr>
              <w:t>分；在接到采购人通知后承诺在3小时内到现场服务的，得1分。</w:t>
            </w:r>
          </w:p>
          <w:p w14:paraId="05272CD7">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eastAsia"/>
                <w:b/>
                <w:bCs/>
                <w:color w:val="auto"/>
                <w:position w:val="-1"/>
                <w:sz w:val="24"/>
                <w:szCs w:val="24"/>
                <w:highlight w:val="none"/>
                <w:lang w:val="en-US"/>
              </w:rPr>
            </w:pPr>
            <w:r>
              <w:rPr>
                <w:rFonts w:hint="eastAsia" w:ascii="宋体" w:hAnsi="宋体" w:cs="宋体"/>
                <w:b/>
                <w:bCs/>
                <w:color w:val="auto"/>
                <w:kern w:val="0"/>
                <w:position w:val="-1"/>
                <w:sz w:val="24"/>
                <w:szCs w:val="24"/>
                <w:highlight w:val="none"/>
              </w:rPr>
              <w:t>评审依据：提供应急响应服务承诺函（格式自拟）加盖投标人公章予以佐证，未提供不得分。</w:t>
            </w:r>
          </w:p>
        </w:tc>
        <w:tc>
          <w:tcPr>
            <w:tcW w:w="104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082A415A">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position w:val="-1"/>
                <w:sz w:val="24"/>
                <w:szCs w:val="24"/>
                <w:highlight w:val="none"/>
                <w:lang w:val="en-US" w:eastAsia="zh-CN"/>
              </w:rPr>
            </w:pPr>
            <w:r>
              <w:rPr>
                <w:rFonts w:hint="eastAsia" w:ascii="宋体" w:hAnsi="宋体" w:eastAsia="宋体"/>
                <w:b/>
                <w:color w:val="auto"/>
                <w:sz w:val="24"/>
                <w:szCs w:val="24"/>
                <w:highlight w:val="none"/>
                <w:lang w:val="en-US" w:eastAsia="zh-CN"/>
              </w:rPr>
              <w:t>3分</w:t>
            </w:r>
          </w:p>
        </w:tc>
      </w:tr>
      <w:tr w14:paraId="5023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jc w:val="center"/>
        </w:trPr>
        <w:tc>
          <w:tcPr>
            <w:tcW w:w="1215"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BB4AA">
            <w:pPr>
              <w:widowControl w:val="0"/>
              <w:suppressAutoHyphens/>
              <w:spacing w:line="440" w:lineRule="exact"/>
              <w:ind w:left="0" w:leftChars="-1" w:hanging="2" w:hangingChars="1"/>
              <w:jc w:val="left"/>
              <w:textAlignment w:val="top"/>
              <w:outlineLvl w:val="0"/>
              <w:rPr>
                <w:rFonts w:ascii="宋体" w:hAnsi="宋体" w:cs="宋体"/>
                <w:color w:val="auto"/>
                <w:position w:val="-1"/>
                <w:sz w:val="24"/>
                <w:szCs w:val="24"/>
                <w:highlight w:val="none"/>
              </w:rPr>
            </w:pPr>
          </w:p>
        </w:tc>
        <w:tc>
          <w:tcPr>
            <w:tcW w:w="995" w:type="dxa"/>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14:paraId="1897DA4F">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eastAsia" w:ascii="宋体" w:hAnsi="宋体" w:cs="宋体"/>
                <w:color w:val="auto"/>
                <w:kern w:val="10"/>
                <w:position w:val="-1"/>
                <w:sz w:val="24"/>
                <w:szCs w:val="24"/>
                <w:highlight w:val="none"/>
                <w:lang w:val="en-US" w:bidi="zh-CN"/>
              </w:rPr>
            </w:pPr>
            <w:r>
              <w:rPr>
                <w:rFonts w:hint="eastAsia" w:ascii="宋体" w:hAnsi="宋体" w:cs="宋体"/>
                <w:color w:val="auto"/>
                <w:kern w:val="10"/>
                <w:position w:val="-1"/>
                <w:sz w:val="24"/>
                <w:szCs w:val="24"/>
                <w:highlight w:val="none"/>
                <w:lang w:val="en-US" w:bidi="zh-CN"/>
              </w:rPr>
              <w:t>质量</w:t>
            </w:r>
          </w:p>
          <w:p w14:paraId="5C042EB6">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cs="宋体"/>
                <w:color w:val="auto"/>
                <w:kern w:val="10"/>
                <w:position w:val="-1"/>
                <w:sz w:val="24"/>
                <w:szCs w:val="24"/>
                <w:highlight w:val="none"/>
                <w:lang w:val="en-US" w:bidi="zh-CN"/>
              </w:rPr>
            </w:pPr>
            <w:r>
              <w:rPr>
                <w:rFonts w:hint="eastAsia" w:ascii="宋体" w:hAnsi="宋体" w:cs="宋体"/>
                <w:color w:val="auto"/>
                <w:kern w:val="10"/>
                <w:position w:val="-1"/>
                <w:sz w:val="24"/>
                <w:szCs w:val="24"/>
                <w:highlight w:val="none"/>
                <w:lang w:val="en-US" w:bidi="zh-CN"/>
              </w:rPr>
              <w:t>目标</w:t>
            </w:r>
          </w:p>
        </w:tc>
        <w:tc>
          <w:tcPr>
            <w:tcW w:w="7050" w:type="dxa"/>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14:paraId="0594163D">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default" w:ascii="宋体" w:hAnsi="宋体" w:eastAsia="宋体" w:cs="宋体"/>
                <w:b w:val="0"/>
                <w:bCs w:val="0"/>
                <w:color w:val="auto"/>
                <w:kern w:val="0"/>
                <w:position w:val="-1"/>
                <w:sz w:val="24"/>
                <w:szCs w:val="24"/>
                <w:highlight w:val="none"/>
                <w:lang w:val="en-US" w:eastAsia="zh-CN"/>
              </w:rPr>
            </w:pPr>
            <w:r>
              <w:rPr>
                <w:rFonts w:hint="eastAsia" w:ascii="宋体" w:hAnsi="宋体" w:cs="宋体"/>
                <w:b w:val="0"/>
                <w:bCs w:val="0"/>
                <w:color w:val="auto"/>
                <w:kern w:val="0"/>
                <w:position w:val="-1"/>
                <w:sz w:val="24"/>
                <w:szCs w:val="24"/>
                <w:highlight w:val="none"/>
              </w:rPr>
              <w:t>为保障</w:t>
            </w:r>
            <w:r>
              <w:rPr>
                <w:rFonts w:hint="eastAsia" w:ascii="宋体" w:hAnsi="宋体" w:eastAsia="宋体" w:cs="宋体"/>
                <w:b w:val="0"/>
                <w:bCs w:val="0"/>
                <w:color w:val="auto"/>
                <w:kern w:val="0"/>
                <w:position w:val="-1"/>
                <w:sz w:val="24"/>
                <w:szCs w:val="24"/>
                <w:highlight w:val="none"/>
                <w:lang w:val="en-US" w:eastAsia="zh-CN"/>
              </w:rPr>
              <w:t>本项目</w:t>
            </w:r>
            <w:r>
              <w:rPr>
                <w:rFonts w:hint="eastAsia" w:ascii="宋体" w:hAnsi="宋体" w:cs="宋体"/>
                <w:b w:val="0"/>
                <w:bCs w:val="0"/>
                <w:color w:val="auto"/>
                <w:kern w:val="0"/>
                <w:position w:val="-1"/>
                <w:sz w:val="24"/>
                <w:szCs w:val="24"/>
                <w:highlight w:val="none"/>
              </w:rPr>
              <w:t>服务</w:t>
            </w:r>
            <w:r>
              <w:rPr>
                <w:rFonts w:hint="eastAsia" w:ascii="宋体" w:hAnsi="宋体" w:eastAsia="宋体" w:cs="宋体"/>
                <w:b w:val="0"/>
                <w:bCs w:val="0"/>
                <w:color w:val="auto"/>
                <w:kern w:val="0"/>
                <w:position w:val="-1"/>
                <w:sz w:val="24"/>
                <w:szCs w:val="24"/>
                <w:highlight w:val="none"/>
                <w:lang w:val="en-US" w:eastAsia="zh-CN"/>
              </w:rPr>
              <w:t>质量</w:t>
            </w:r>
            <w:r>
              <w:rPr>
                <w:rFonts w:hint="eastAsia" w:ascii="宋体" w:hAnsi="宋体" w:cs="宋体"/>
                <w:b w:val="0"/>
                <w:bCs w:val="0"/>
                <w:color w:val="auto"/>
                <w:kern w:val="0"/>
                <w:position w:val="-1"/>
                <w:sz w:val="24"/>
                <w:szCs w:val="24"/>
                <w:highlight w:val="none"/>
              </w:rPr>
              <w:t>，投标人</w:t>
            </w:r>
            <w:r>
              <w:rPr>
                <w:rFonts w:hint="eastAsia" w:ascii="宋体" w:hAnsi="宋体" w:eastAsia="宋体" w:cs="宋体"/>
                <w:b w:val="0"/>
                <w:bCs w:val="0"/>
                <w:color w:val="auto"/>
                <w:kern w:val="0"/>
                <w:position w:val="-1"/>
                <w:sz w:val="24"/>
                <w:szCs w:val="24"/>
                <w:highlight w:val="none"/>
                <w:lang w:val="en-US" w:eastAsia="zh-CN"/>
              </w:rPr>
              <w:t>提供质量目标承诺书</w:t>
            </w:r>
            <w:r>
              <w:rPr>
                <w:rFonts w:hint="eastAsia" w:ascii="宋体" w:hAnsi="宋体" w:cs="宋体"/>
                <w:b w:val="0"/>
                <w:bCs w:val="0"/>
                <w:color w:val="auto"/>
                <w:kern w:val="0"/>
                <w:position w:val="-1"/>
                <w:sz w:val="24"/>
                <w:szCs w:val="24"/>
                <w:highlight w:val="none"/>
              </w:rPr>
              <w:t>，得</w:t>
            </w:r>
            <w:r>
              <w:rPr>
                <w:rFonts w:hint="eastAsia" w:ascii="宋体" w:hAnsi="宋体" w:eastAsia="宋体" w:cs="宋体"/>
                <w:b w:val="0"/>
                <w:bCs w:val="0"/>
                <w:color w:val="auto"/>
                <w:kern w:val="0"/>
                <w:position w:val="-1"/>
                <w:sz w:val="24"/>
                <w:szCs w:val="24"/>
                <w:highlight w:val="none"/>
                <w:lang w:val="en-US" w:eastAsia="zh-CN"/>
              </w:rPr>
              <w:t>5</w:t>
            </w:r>
            <w:r>
              <w:rPr>
                <w:rFonts w:hint="eastAsia" w:ascii="宋体" w:hAnsi="宋体" w:cs="宋体"/>
                <w:b w:val="0"/>
                <w:bCs w:val="0"/>
                <w:color w:val="auto"/>
                <w:kern w:val="0"/>
                <w:position w:val="-1"/>
                <w:sz w:val="24"/>
                <w:szCs w:val="24"/>
                <w:highlight w:val="none"/>
              </w:rPr>
              <w:t>分。</w:t>
            </w:r>
          </w:p>
          <w:p w14:paraId="5C52C3A1">
            <w:pPr>
              <w:widowControl/>
              <w:pBdr>
                <w:top w:val="none" w:color="000000" w:sz="0" w:space="0"/>
                <w:left w:val="none" w:color="000000" w:sz="0" w:space="0"/>
                <w:bottom w:val="none" w:color="000000" w:sz="0" w:space="0"/>
                <w:right w:val="none" w:color="000000" w:sz="0" w:space="0"/>
                <w:between w:val="none" w:color="000000" w:sz="0" w:space="0"/>
              </w:pBdr>
              <w:suppressAutoHyphens/>
              <w:spacing w:line="440" w:lineRule="exact"/>
              <w:jc w:val="left"/>
              <w:textAlignment w:val="top"/>
              <w:outlineLvl w:val="0"/>
              <w:rPr>
                <w:rFonts w:hint="eastAsia" w:ascii="宋体" w:hAnsi="宋体" w:cs="宋体"/>
                <w:b/>
                <w:bCs/>
                <w:color w:val="auto"/>
                <w:kern w:val="0"/>
                <w:position w:val="-1"/>
                <w:sz w:val="24"/>
                <w:szCs w:val="24"/>
                <w:highlight w:val="none"/>
              </w:rPr>
            </w:pPr>
            <w:r>
              <w:rPr>
                <w:rFonts w:hint="eastAsia" w:ascii="宋体" w:hAnsi="宋体" w:cs="宋体"/>
                <w:b/>
                <w:bCs/>
                <w:color w:val="auto"/>
                <w:kern w:val="0"/>
                <w:position w:val="-1"/>
                <w:sz w:val="24"/>
                <w:szCs w:val="24"/>
                <w:highlight w:val="none"/>
              </w:rPr>
              <w:t>评审依据：提供</w:t>
            </w:r>
            <w:r>
              <w:rPr>
                <w:rFonts w:hint="eastAsia" w:ascii="宋体" w:hAnsi="宋体" w:eastAsia="宋体" w:cs="宋体"/>
                <w:b/>
                <w:bCs/>
                <w:color w:val="auto"/>
                <w:kern w:val="0"/>
                <w:position w:val="-1"/>
                <w:sz w:val="24"/>
                <w:szCs w:val="24"/>
                <w:highlight w:val="none"/>
                <w:lang w:val="en-US" w:eastAsia="zh-CN"/>
              </w:rPr>
              <w:t>质量目标承诺书</w:t>
            </w:r>
            <w:r>
              <w:rPr>
                <w:rFonts w:hint="eastAsia" w:ascii="宋体" w:hAnsi="宋体" w:cs="宋体"/>
                <w:b/>
                <w:bCs/>
                <w:color w:val="auto"/>
                <w:kern w:val="0"/>
                <w:position w:val="-1"/>
                <w:sz w:val="24"/>
                <w:szCs w:val="24"/>
                <w:highlight w:val="none"/>
              </w:rPr>
              <w:t>（格式自拟）加盖投标人公章予以佐证，未提供不得分。</w:t>
            </w:r>
          </w:p>
        </w:tc>
        <w:tc>
          <w:tcPr>
            <w:tcW w:w="1044"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03D067">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center"/>
              <w:textAlignment w:val="top"/>
              <w:outlineLvl w:val="0"/>
              <w:rPr>
                <w:rFonts w:hint="default"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5分</w:t>
            </w:r>
          </w:p>
        </w:tc>
      </w:tr>
    </w:tbl>
    <w:p w14:paraId="0229BF6F">
      <w:pPr>
        <w:spacing w:line="242" w:lineRule="auto"/>
        <w:rPr>
          <w:rFonts w:ascii="Arial"/>
          <w:sz w:val="21"/>
          <w:highlight w:val="none"/>
        </w:rPr>
      </w:pPr>
    </w:p>
    <w:p w14:paraId="1C7F5873">
      <w:pPr>
        <w:spacing w:line="242" w:lineRule="auto"/>
        <w:rPr>
          <w:rFonts w:ascii="Arial"/>
          <w:sz w:val="21"/>
          <w:highlight w:val="none"/>
        </w:rPr>
      </w:pPr>
    </w:p>
    <w:p w14:paraId="60241CB1">
      <w:pPr>
        <w:spacing w:line="440" w:lineRule="exact"/>
        <w:ind w:firstLine="482" w:firstLineChars="200"/>
        <w:rPr>
          <w:rFonts w:hint="eastAsia" w:ascii="宋体" w:hAnsi="宋体" w:cs="宋体"/>
          <w:b/>
          <w:color w:val="auto"/>
          <w:sz w:val="24"/>
          <w:szCs w:val="24"/>
          <w:highlight w:val="none"/>
        </w:rPr>
      </w:pPr>
      <w:r>
        <w:rPr>
          <w:rFonts w:hint="eastAsia" w:ascii="Calibri" w:hAnsi="Calibri" w:eastAsia="宋体" w:cs="Times New Roman"/>
          <w:b/>
          <w:bCs/>
          <w:snapToGrid/>
          <w:color w:val="auto"/>
          <w:kern w:val="2"/>
          <w:sz w:val="24"/>
          <w:szCs w:val="24"/>
          <w:highlight w:val="none"/>
          <w:lang w:eastAsia="zh-CN"/>
        </w:rPr>
        <w:t>注：投标人对所提供的相关证明材料的真实性负责，采购人在签订合同前将对成交供应商提供的资料（重点为业绩材料）进行审查，如提供业绩合同等虚假资料，采购人可按磋商文件规定取消中标资格并上报主管部门。</w:t>
      </w:r>
    </w:p>
    <w:p w14:paraId="075FB1A2">
      <w:pPr>
        <w:rPr>
          <w:highlight w:val="none"/>
        </w:rPr>
      </w:pPr>
    </w:p>
    <w:sectPr>
      <w:pgSz w:w="11905" w:h="16838"/>
      <w:pgMar w:top="1440" w:right="1800" w:bottom="1440" w:left="1800" w:header="885" w:footer="1037"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4AE0B"/>
    <w:multiLevelType w:val="singleLevel"/>
    <w:tmpl w:val="8F14AE0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DBlYjQ5YWRlOWRjYzFmYzBlNTRlODc5NzFhNmEifQ=="/>
  </w:docVars>
  <w:rsids>
    <w:rsidRoot w:val="158A28A1"/>
    <w:rsid w:val="158A28A1"/>
    <w:rsid w:val="41F7686D"/>
    <w:rsid w:val="4DEA1A2D"/>
    <w:rsid w:val="536105A7"/>
    <w:rsid w:val="5FA86233"/>
    <w:rsid w:val="6C22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Body Text First Indent"/>
    <w:basedOn w:val="2"/>
    <w:next w:val="5"/>
    <w:qFormat/>
    <w:uiPriority w:val="0"/>
    <w:pPr>
      <w:spacing w:line="360" w:lineRule="auto"/>
      <w:ind w:firstLine="420"/>
    </w:pPr>
    <w:rPr>
      <w:rFonts w:ascii="宋体" w:hAnsi="宋体" w:eastAsia="宋体" w:cs="Times New Roman"/>
      <w:sz w:val="24"/>
    </w:rPr>
  </w:style>
  <w:style w:type="paragraph" w:customStyle="1" w:styleId="5">
    <w:name w:val="样式 正文首行缩进 + 首行缩进:  2 字符1 Char Char"/>
    <w:basedOn w:val="6"/>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customStyle="1" w:styleId="6">
    <w:name w:val="正文1"/>
    <w:next w:val="7"/>
    <w:qFormat/>
    <w:uiPriority w:val="99"/>
    <w:pPr>
      <w:jc w:val="both"/>
    </w:pPr>
    <w:rPr>
      <w:rFonts w:ascii="Calibri" w:hAnsi="Calibri" w:eastAsia="宋体" w:cs="宋体"/>
      <w:kern w:val="2"/>
      <w:sz w:val="21"/>
      <w:szCs w:val="21"/>
      <w:lang w:val="en-US" w:eastAsia="zh-CN" w:bidi="ar-SA"/>
    </w:rPr>
  </w:style>
  <w:style w:type="paragraph" w:customStyle="1" w:styleId="7">
    <w:name w:val="正文首行缩进1"/>
    <w:basedOn w:val="8"/>
    <w:next w:val="5"/>
    <w:qFormat/>
    <w:uiPriority w:val="0"/>
    <w:pPr>
      <w:spacing w:line="360" w:lineRule="auto"/>
    </w:pPr>
    <w:rPr>
      <w:rFonts w:cs="Times New Roman"/>
    </w:rPr>
  </w:style>
  <w:style w:type="paragraph" w:customStyle="1" w:styleId="8">
    <w:name w:val="正文文本1"/>
    <w:basedOn w:val="1"/>
    <w:next w:val="6"/>
    <w:qFormat/>
    <w:uiPriority w:val="0"/>
    <w:rPr>
      <w:rFonts w:ascii="宋体" w:hAnsi="宋体" w:eastAsia="宋体"/>
      <w:sz w:val="32"/>
      <w:szCs w:val="32"/>
      <w:lang w:val="zh-CN" w:eastAsia="zh-CN" w:bidi="zh-CN"/>
    </w:rPr>
  </w:style>
  <w:style w:type="paragraph" w:customStyle="1" w:styleId="11">
    <w:name w:val="Table Text"/>
    <w:basedOn w:val="1"/>
    <w:autoRedefine/>
    <w:semiHidden/>
    <w:qFormat/>
    <w:uiPriority w:val="0"/>
    <w:rPr>
      <w:rFonts w:ascii="宋体" w:hAnsi="宋体" w:eastAsia="宋体" w:cs="宋体"/>
      <w:sz w:val="31"/>
      <w:szCs w:val="31"/>
      <w:lang w:val="en-US" w:eastAsia="en-US"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Heading 6"/>
    <w:qFormat/>
    <w:uiPriority w:val="1"/>
    <w:pPr>
      <w:widowControl w:val="0"/>
      <w:spacing w:before="14"/>
      <w:jc w:val="left"/>
      <w:outlineLvl w:val="6"/>
    </w:pPr>
    <w:rPr>
      <w:rFonts w:ascii="宋体" w:hAnsi="宋体" w:eastAsia="宋体" w:cs="Times New Roman"/>
      <w:kern w:val="0"/>
      <w:sz w:val="28"/>
      <w:szCs w:val="28"/>
      <w:lang w:val="en-US" w:eastAsia="en-US" w:bidi="ar-SA"/>
    </w:rPr>
  </w:style>
  <w:style w:type="table" w:customStyle="1" w:styleId="14">
    <w:name w:val="_Style 15"/>
    <w:basedOn w:val="12"/>
    <w:qFormat/>
    <w:uiPriority w:val="0"/>
    <w:pPr>
      <w:widowControl w:val="0"/>
      <w:jc w:val="both"/>
    </w:pPr>
    <w:tblPr>
      <w:tblCellMar>
        <w:left w:w="108" w:type="dxa"/>
        <w:right w:w="108" w:type="dxa"/>
      </w:tblCellMar>
    </w:tblPr>
  </w:style>
  <w:style w:type="paragraph" w:customStyle="1" w:styleId="15">
    <w:name w:val="列出段落1"/>
    <w:basedOn w:val="1"/>
    <w:qFormat/>
    <w:uiPriority w:val="0"/>
    <w:pPr>
      <w:ind w:firstLine="420" w:firstLineChars="200"/>
    </w:pPr>
    <w:rPr>
      <w:rFonts w:ascii="Calibri" w:hAnsi="Calibri"/>
      <w:szCs w:val="21"/>
    </w:rPr>
  </w:style>
  <w:style w:type="character" w:customStyle="1" w:styleId="16">
    <w:name w:val="NormalCharacter"/>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5345</Words>
  <Characters>5411</Characters>
  <Lines>0</Lines>
  <Paragraphs>0</Paragraphs>
  <TotalTime>0</TotalTime>
  <ScaleCrop>false</ScaleCrop>
  <LinksUpToDate>false</LinksUpToDate>
  <CharactersWithSpaces>5443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2024-09-18T07:09:00Z</dcterms:created>
  <dc:creator>雪儿1407717093</dc:creator>
  <cp:lastModifiedBy>雪儿1407717093</cp:lastModifiedBy>
  <dcterms:modified xsi:type="dcterms:W3CDTF">2024-09-18T07:27:54Z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E173B3F0A16B4B2AB6517B3E8521E083_11</vt:lpwstr>
  </property>
</Properties>
</file>